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24BE" w14:textId="77777777" w:rsidR="003C5848" w:rsidRPr="00EA14CB" w:rsidRDefault="006A206F" w:rsidP="003C5848">
      <w:pPr>
        <w:jc w:val="both"/>
        <w:rPr>
          <w:rFonts w:ascii="Helvetica" w:hAnsi="Helvetica"/>
          <w:color w:val="00335B"/>
          <w:sz w:val="16"/>
          <w:szCs w:val="18"/>
          <w:lang w:val="et-EE"/>
        </w:rPr>
      </w:pPr>
      <w:r w:rsidRPr="00EA14CB">
        <w:rPr>
          <w:rFonts w:ascii="Helvetica" w:hAnsi="Helvetica"/>
          <w:sz w:val="16"/>
          <w:szCs w:val="17"/>
          <w:lang w:val="et-EE"/>
        </w:rPr>
        <w:t xml:space="preserve"> </w:t>
      </w:r>
    </w:p>
    <w:p w14:paraId="201371BB" w14:textId="77777777" w:rsidR="003C5848" w:rsidRPr="00EA14CB" w:rsidRDefault="003C5848" w:rsidP="003C5848">
      <w:pPr>
        <w:jc w:val="both"/>
        <w:rPr>
          <w:rFonts w:ascii="Helvetica" w:hAnsi="Helvetica"/>
          <w:color w:val="00335B"/>
          <w:sz w:val="16"/>
          <w:szCs w:val="18"/>
          <w:lang w:val="et-EE"/>
        </w:rPr>
      </w:pPr>
    </w:p>
    <w:p w14:paraId="24FECB35" w14:textId="77777777" w:rsidR="003C5848" w:rsidRPr="00180477" w:rsidRDefault="003C5848" w:rsidP="003C5848">
      <w:pPr>
        <w:rPr>
          <w:rFonts w:ascii="Helvetica" w:hAnsi="Helvetica"/>
          <w:b/>
          <w:sz w:val="16"/>
          <w:szCs w:val="17"/>
          <w:lang w:val="et-EE"/>
        </w:rPr>
      </w:pPr>
      <w:r w:rsidRPr="00180477">
        <w:rPr>
          <w:rFonts w:ascii="Helvetica" w:hAnsi="Helvetica"/>
          <w:b/>
          <w:bCs/>
          <w:sz w:val="16"/>
          <w:szCs w:val="17"/>
          <w:lang w:val="et-EE"/>
        </w:rPr>
        <w:t>JCDECAUX EESTI OÜ REKLAAMITEENUSTE MÜÜGILEPINGU TÜÜPTINGIMUSED</w:t>
      </w:r>
    </w:p>
    <w:p w14:paraId="5DC6738A" w14:textId="6E089BCD" w:rsidR="003C5848" w:rsidRPr="00180477" w:rsidRDefault="00DE01AC" w:rsidP="003C5848">
      <w:pPr>
        <w:jc w:val="both"/>
        <w:rPr>
          <w:rFonts w:ascii="Helvetica" w:hAnsi="Helvetica"/>
          <w:sz w:val="16"/>
          <w:szCs w:val="17"/>
          <w:u w:val="single"/>
          <w:lang w:val="et-EE"/>
        </w:rPr>
      </w:pPr>
      <w:r w:rsidRPr="00180477">
        <w:rPr>
          <w:rFonts w:ascii="Helvetica" w:hAnsi="Helvetica"/>
          <w:sz w:val="16"/>
          <w:szCs w:val="17"/>
          <w:lang w:val="et-EE"/>
        </w:rPr>
        <w:t xml:space="preserve">Kehtivad alates </w:t>
      </w:r>
      <w:r w:rsidR="00B54ACB">
        <w:rPr>
          <w:rFonts w:ascii="Helvetica" w:hAnsi="Helvetica"/>
          <w:sz w:val="16"/>
          <w:szCs w:val="17"/>
          <w:lang w:val="et-EE"/>
        </w:rPr>
        <w:t>31</w:t>
      </w:r>
      <w:r w:rsidRPr="00180477">
        <w:rPr>
          <w:rFonts w:ascii="Helvetica" w:hAnsi="Helvetica"/>
          <w:sz w:val="16"/>
          <w:szCs w:val="17"/>
          <w:lang w:val="et-EE"/>
        </w:rPr>
        <w:t xml:space="preserve">. </w:t>
      </w:r>
      <w:r w:rsidR="00B54ACB">
        <w:rPr>
          <w:rFonts w:ascii="Helvetica" w:hAnsi="Helvetica"/>
          <w:sz w:val="16"/>
          <w:szCs w:val="17"/>
          <w:lang w:val="et-EE"/>
        </w:rPr>
        <w:t xml:space="preserve">august </w:t>
      </w:r>
      <w:r w:rsidRPr="00180477">
        <w:rPr>
          <w:rFonts w:ascii="Helvetica" w:hAnsi="Helvetica"/>
          <w:sz w:val="16"/>
          <w:szCs w:val="17"/>
          <w:lang w:val="et-EE"/>
        </w:rPr>
        <w:t>20</w:t>
      </w:r>
      <w:r w:rsidR="00B54ACB">
        <w:rPr>
          <w:rFonts w:ascii="Helvetica" w:hAnsi="Helvetica"/>
          <w:sz w:val="16"/>
          <w:szCs w:val="17"/>
          <w:lang w:val="et-EE"/>
        </w:rPr>
        <w:t>22</w:t>
      </w:r>
      <w:r w:rsidRPr="00180477">
        <w:rPr>
          <w:rFonts w:ascii="Helvetica" w:hAnsi="Helvetica"/>
          <w:sz w:val="16"/>
          <w:szCs w:val="17"/>
          <w:lang w:val="et-EE"/>
        </w:rPr>
        <w:t>.</w:t>
      </w:r>
    </w:p>
    <w:p w14:paraId="214B5352" w14:textId="77777777" w:rsidR="003C5848" w:rsidRPr="00180477" w:rsidRDefault="003C5848" w:rsidP="003C5848">
      <w:pPr>
        <w:jc w:val="both"/>
        <w:rPr>
          <w:rFonts w:ascii="Helvetica" w:hAnsi="Helvetica"/>
          <w:sz w:val="16"/>
          <w:szCs w:val="17"/>
          <w:lang w:val="et-EE"/>
        </w:rPr>
      </w:pPr>
    </w:p>
    <w:p w14:paraId="61C830A0"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ab/>
      </w:r>
      <w:r w:rsidRPr="00180477">
        <w:rPr>
          <w:rFonts w:ascii="Helvetica" w:hAnsi="Helvetica"/>
          <w:sz w:val="16"/>
          <w:szCs w:val="17"/>
          <w:lang w:val="et-EE"/>
        </w:rPr>
        <w:tab/>
        <w:t xml:space="preserve"> </w:t>
      </w:r>
    </w:p>
    <w:p w14:paraId="57FE6109" w14:textId="77777777" w:rsidR="003C5848" w:rsidRPr="00180477" w:rsidRDefault="003C5848" w:rsidP="003C5848">
      <w:pPr>
        <w:jc w:val="both"/>
        <w:rPr>
          <w:rFonts w:ascii="Helvetica" w:hAnsi="Helvetica"/>
          <w:b/>
          <w:sz w:val="16"/>
          <w:szCs w:val="17"/>
          <w:lang w:val="et-EE"/>
        </w:rPr>
      </w:pPr>
      <w:r w:rsidRPr="00180477">
        <w:rPr>
          <w:rFonts w:ascii="Helvetica" w:hAnsi="Helvetica"/>
          <w:b/>
          <w:bCs/>
          <w:sz w:val="16"/>
          <w:szCs w:val="17"/>
          <w:lang w:val="et-EE"/>
        </w:rPr>
        <w:t>1. Üldsätted.</w:t>
      </w:r>
    </w:p>
    <w:p w14:paraId="54DD7A39" w14:textId="77777777" w:rsidR="003C5848" w:rsidRPr="00180477" w:rsidRDefault="00DE01AC" w:rsidP="003C5848">
      <w:pPr>
        <w:jc w:val="both"/>
        <w:rPr>
          <w:rFonts w:ascii="Helvetica" w:hAnsi="Helvetica"/>
          <w:sz w:val="16"/>
          <w:szCs w:val="17"/>
          <w:lang w:val="et-EE"/>
        </w:rPr>
      </w:pPr>
      <w:r w:rsidRPr="00180477">
        <w:rPr>
          <w:rFonts w:ascii="Helvetica" w:hAnsi="Helvetica"/>
          <w:sz w:val="16"/>
          <w:szCs w:val="17"/>
          <w:lang w:val="et-EE"/>
        </w:rPr>
        <w:t>1.1. JCDecaux osutab Kliendile reklaamiteenuseid käesolevates Tüüptingimustes ning JCDecaux ja Kliendi poolt allkirjastatud eritingimustes sätestatud korras.</w:t>
      </w:r>
    </w:p>
    <w:p w14:paraId="4FA6C262" w14:textId="77777777" w:rsidR="003C5848" w:rsidRPr="00180477" w:rsidRDefault="003C5848" w:rsidP="003C5848">
      <w:pPr>
        <w:jc w:val="both"/>
        <w:rPr>
          <w:rFonts w:ascii="Helvetica" w:hAnsi="Helvetica" w:cs="Arial"/>
          <w:sz w:val="16"/>
          <w:szCs w:val="17"/>
          <w:lang w:val="et-EE"/>
        </w:rPr>
      </w:pPr>
      <w:r w:rsidRPr="00180477">
        <w:rPr>
          <w:rFonts w:ascii="Helvetica" w:hAnsi="Helvetica"/>
          <w:sz w:val="16"/>
          <w:szCs w:val="17"/>
          <w:lang w:val="et-EE"/>
        </w:rPr>
        <w:t>1.2. Eritingimused vormistatakse poolte kirjaliku Lepingu või Kliendi poolt aktsepteeritud JCDecaux Pakkumisena (käesolevates Tüüptingimustes nimetatud „Leping“). Lepingus lepitakse kokku iga reklaamikampaania periood(id), JCDecaux poolt osutatavate teenuste liigid, maht ja</w:t>
      </w:r>
      <w:r w:rsidR="00EA14CB" w:rsidRPr="00180477">
        <w:rPr>
          <w:rFonts w:ascii="Helvetica" w:hAnsi="Helvetica"/>
          <w:sz w:val="16"/>
          <w:szCs w:val="17"/>
          <w:lang w:val="et-EE"/>
        </w:rPr>
        <w:t xml:space="preserve"> </w:t>
      </w:r>
      <w:r w:rsidRPr="00180477">
        <w:rPr>
          <w:rFonts w:ascii="Helvetica" w:hAnsi="Helvetica"/>
          <w:sz w:val="16"/>
          <w:szCs w:val="17"/>
          <w:lang w:val="et-EE"/>
        </w:rPr>
        <w:t xml:space="preserve">hind, samuti muud eritingimused. Vastuolu korral tüüp- ja eritingimustes sätestatu vahel kehtib eritingimustes (Lepingus) märgitu. </w:t>
      </w:r>
    </w:p>
    <w:p w14:paraId="4B7C1619" w14:textId="77777777" w:rsidR="003C5848" w:rsidRPr="00180477" w:rsidRDefault="003C5848" w:rsidP="003C5848">
      <w:pPr>
        <w:jc w:val="both"/>
        <w:rPr>
          <w:rFonts w:ascii="Helvetica" w:hAnsi="Helvetica"/>
          <w:b/>
          <w:sz w:val="16"/>
          <w:szCs w:val="17"/>
          <w:lang w:val="et-EE"/>
        </w:rPr>
      </w:pPr>
    </w:p>
    <w:p w14:paraId="72689785" w14:textId="77777777" w:rsidR="003C5848" w:rsidRPr="00180477" w:rsidRDefault="003C5848" w:rsidP="003C5848">
      <w:pPr>
        <w:jc w:val="both"/>
        <w:rPr>
          <w:rFonts w:ascii="Helvetica" w:hAnsi="Helvetica"/>
          <w:b/>
          <w:sz w:val="16"/>
          <w:szCs w:val="17"/>
          <w:lang w:val="et-EE"/>
        </w:rPr>
      </w:pPr>
      <w:r w:rsidRPr="00180477">
        <w:rPr>
          <w:rFonts w:ascii="Helvetica" w:hAnsi="Helvetica"/>
          <w:b/>
          <w:bCs/>
          <w:sz w:val="16"/>
          <w:szCs w:val="17"/>
          <w:lang w:val="et-EE"/>
        </w:rPr>
        <w:t>2. Reklaamikandjate omandiõigus.</w:t>
      </w:r>
    </w:p>
    <w:p w14:paraId="3189AC5F"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2.1. Kõik teenuste osutamiseks kasutatavad reklaamikandjad jäävad JCDecaux ainuomandisse ning ainuvaldusesse.</w:t>
      </w:r>
      <w:r w:rsidR="005417C1" w:rsidRPr="00180477">
        <w:rPr>
          <w:rFonts w:ascii="Helvetica" w:hAnsi="Helvetica"/>
          <w:sz w:val="16"/>
          <w:szCs w:val="17"/>
          <w:lang w:val="et-EE"/>
        </w:rPr>
        <w:t xml:space="preserve"> </w:t>
      </w:r>
    </w:p>
    <w:p w14:paraId="09A69773"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 xml:space="preserve">2.2. Üksnes JCDecaux volitatud töötajatel on õigus plakateid reklaamikandjatele paigaldada ja maha võtta. </w:t>
      </w:r>
    </w:p>
    <w:p w14:paraId="570CCF92" w14:textId="77777777" w:rsidR="003C5848" w:rsidRPr="00180477" w:rsidRDefault="003C5848" w:rsidP="003C5848">
      <w:pPr>
        <w:jc w:val="both"/>
        <w:rPr>
          <w:rFonts w:ascii="Helvetica" w:hAnsi="Helvetica"/>
          <w:sz w:val="16"/>
          <w:szCs w:val="17"/>
          <w:lang w:val="et-EE"/>
        </w:rPr>
      </w:pPr>
    </w:p>
    <w:p w14:paraId="2184081B" w14:textId="77777777" w:rsidR="003C5848" w:rsidRPr="00180477" w:rsidRDefault="003C5848" w:rsidP="003C5848">
      <w:pPr>
        <w:jc w:val="both"/>
        <w:rPr>
          <w:rFonts w:ascii="Helvetica" w:hAnsi="Helvetica"/>
          <w:b/>
          <w:sz w:val="16"/>
          <w:szCs w:val="17"/>
          <w:lang w:val="et-EE"/>
        </w:rPr>
      </w:pPr>
      <w:r w:rsidRPr="00180477">
        <w:rPr>
          <w:rFonts w:ascii="Helvetica" w:hAnsi="Helvetica"/>
          <w:b/>
          <w:bCs/>
          <w:sz w:val="16"/>
          <w:szCs w:val="17"/>
          <w:lang w:val="et-EE"/>
        </w:rPr>
        <w:t>3. Maksetingimused ja -tähtajad.</w:t>
      </w:r>
    </w:p>
    <w:p w14:paraId="6137B525"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 xml:space="preserve">3.1. Maksete aluseks on Lepingus kokku lepitud teenuste liigid ja maht. Maksed tuleb kanda JCDecaux poolt väljastatud arvel näidatud pangakontole. </w:t>
      </w:r>
    </w:p>
    <w:p w14:paraId="312D3544"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3.2. JCDecaux poolt osutatavate teenuste eest tasutakse hiljemalt kampaania algusele eelneva nädala kolmapäevaks, kui ei ole kokkulepitud teisiti.</w:t>
      </w:r>
    </w:p>
    <w:p w14:paraId="2E614FF7"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3.3. Tasumisega viivitamise korral maksab Klient JCDecaux’le viivist 0,2% hilinemisega tasutud summast iga viivitatud päeva eest. Tasumisega viivitamise korral on JCDecaux´il õigus mitte alustada teenuse osutamist enne raha laekumist. JCDecaux reklaamiteenus loetakse siiski osutatuks vastavalt lepingu tingimustele ning Klient peab tasuma kogu mahus kõigi Artiklist 3 tulenevate ja Lepingus sätestatud teenuste eest.</w:t>
      </w:r>
    </w:p>
    <w:p w14:paraId="66457D89" w14:textId="77777777" w:rsidR="003C5848" w:rsidRPr="00180477" w:rsidRDefault="003C5848" w:rsidP="003C5848">
      <w:pPr>
        <w:jc w:val="both"/>
        <w:rPr>
          <w:rFonts w:ascii="Helvetica" w:hAnsi="Helvetica" w:cs="Helvetica"/>
          <w:bCs/>
          <w:sz w:val="16"/>
          <w:szCs w:val="16"/>
          <w:lang w:val="et-EE"/>
        </w:rPr>
      </w:pPr>
      <w:r w:rsidRPr="00180477">
        <w:rPr>
          <w:rFonts w:ascii="Helvetica" w:hAnsi="Helvetica"/>
          <w:sz w:val="16"/>
          <w:szCs w:val="16"/>
          <w:lang w:val="et-EE"/>
        </w:rPr>
        <w:t>3.4.</w:t>
      </w:r>
      <w:r w:rsidRPr="00180477">
        <w:rPr>
          <w:rFonts w:ascii="Helvetica" w:hAnsi="Helvetica"/>
          <w:sz w:val="18"/>
          <w:szCs w:val="18"/>
          <w:lang w:val="et-EE"/>
        </w:rPr>
        <w:t xml:space="preserve"> </w:t>
      </w:r>
      <w:r w:rsidRPr="00180477">
        <w:rPr>
          <w:rFonts w:ascii="Helvetica" w:hAnsi="Helvetica"/>
          <w:sz w:val="16"/>
          <w:szCs w:val="16"/>
          <w:lang w:val="et-EE"/>
        </w:rPr>
        <w:t>Klient peab maksma Lepingus sätestatud teenustasu ka juhul kui JCDecaux ei saa osutada teenuseid põhjusel, et Klient pole talle õigeaegselt esitanud kujundusfaili või pole tarninud plakateid või tarnib plakateid kokkulepitust vähem ja JCDecaux on sunnitud jätma teenuse puuduvate plakatite arvu osas osutamata.</w:t>
      </w:r>
    </w:p>
    <w:p w14:paraId="12EDE390" w14:textId="77777777" w:rsidR="0089163D" w:rsidRPr="00ED54B7" w:rsidRDefault="0089163D" w:rsidP="003C5848">
      <w:pPr>
        <w:jc w:val="both"/>
        <w:rPr>
          <w:rFonts w:ascii="Helvetica" w:hAnsi="Helvetica"/>
          <w:sz w:val="16"/>
          <w:szCs w:val="17"/>
          <w:lang w:val="et-EE"/>
        </w:rPr>
      </w:pPr>
      <w:r w:rsidRPr="00180477">
        <w:rPr>
          <w:rFonts w:ascii="Helvetica" w:hAnsi="Helvetica"/>
          <w:sz w:val="16"/>
          <w:szCs w:val="17"/>
          <w:lang w:val="et-EE"/>
        </w:rPr>
        <w:t>3.5. Juhul kui Klient on katkestanud Lepingu ajal, mil JCDecaux on vastavalt Lepingule jõudnud reklaamposterid trükkida, peab Klient nimetatud posterid JCDecaux’lt</w:t>
      </w:r>
      <w:r w:rsidR="00EA14CB" w:rsidRPr="00180477">
        <w:rPr>
          <w:rFonts w:ascii="Helvetica" w:hAnsi="Helvetica"/>
          <w:sz w:val="16"/>
          <w:szCs w:val="17"/>
          <w:lang w:val="et-EE"/>
        </w:rPr>
        <w:t xml:space="preserve"> </w:t>
      </w:r>
      <w:r w:rsidRPr="00180477">
        <w:rPr>
          <w:rFonts w:ascii="Helvetica" w:hAnsi="Helvetica"/>
          <w:sz w:val="16"/>
          <w:szCs w:val="17"/>
          <w:lang w:val="et-EE"/>
        </w:rPr>
        <w:t xml:space="preserve">trükkimiseks kulutatud </w:t>
      </w:r>
      <w:r w:rsidRPr="00ED54B7">
        <w:rPr>
          <w:rFonts w:ascii="Helvetica" w:hAnsi="Helvetica"/>
          <w:sz w:val="16"/>
          <w:szCs w:val="17"/>
          <w:lang w:val="et-EE"/>
        </w:rPr>
        <w:t>hinna eest välja ostma või kompenseerima.</w:t>
      </w:r>
    </w:p>
    <w:p w14:paraId="096B2A47" w14:textId="350185C8" w:rsidR="00AA1801" w:rsidRPr="00180477" w:rsidRDefault="0089163D" w:rsidP="003C5848">
      <w:pPr>
        <w:jc w:val="both"/>
        <w:rPr>
          <w:rFonts w:ascii="Helvetica" w:hAnsi="Helvetica"/>
          <w:sz w:val="16"/>
          <w:szCs w:val="17"/>
          <w:lang w:val="et-EE"/>
        </w:rPr>
      </w:pPr>
      <w:r w:rsidRPr="00ED54B7">
        <w:rPr>
          <w:rFonts w:ascii="Helvetica" w:hAnsi="Helvetica"/>
          <w:sz w:val="16"/>
          <w:szCs w:val="17"/>
          <w:lang w:val="et-EE"/>
        </w:rPr>
        <w:t xml:space="preserve">3.6. Juhul kui Klient soovib Lepingust loobuda või tingimusi oluliselt muuta, tuleb sellest JCDecaux’le teatada kirjalikult vähemalt kolm (3) kuud ette. </w:t>
      </w:r>
      <w:r w:rsidR="00AA1801" w:rsidRPr="00ED54B7">
        <w:rPr>
          <w:rFonts w:ascii="Helvetica" w:hAnsi="Helvetica"/>
          <w:sz w:val="16"/>
          <w:szCs w:val="17"/>
          <w:lang w:val="et-EE"/>
        </w:rPr>
        <w:t>Vastasel juhul on JCDecaux’il õigus nõuda leppetrahvi kuni kampaania maksumuse ulatuses</w:t>
      </w:r>
      <w:r w:rsidR="00AA1801">
        <w:rPr>
          <w:rFonts w:ascii="Helvetica" w:hAnsi="Helvetica"/>
          <w:sz w:val="16"/>
          <w:szCs w:val="17"/>
          <w:lang w:val="et-EE"/>
        </w:rPr>
        <w:t>.</w:t>
      </w:r>
    </w:p>
    <w:p w14:paraId="69198AF2" w14:textId="77777777" w:rsidR="003C5848" w:rsidRPr="00180477" w:rsidRDefault="003C5848" w:rsidP="003C5848">
      <w:pPr>
        <w:jc w:val="both"/>
        <w:rPr>
          <w:rFonts w:ascii="Helvetica" w:hAnsi="Helvetica"/>
          <w:sz w:val="16"/>
          <w:szCs w:val="17"/>
          <w:lang w:val="et-EE"/>
        </w:rPr>
      </w:pPr>
    </w:p>
    <w:p w14:paraId="13F4642C" w14:textId="77777777" w:rsidR="003C5848" w:rsidRPr="00180477" w:rsidRDefault="003C5848" w:rsidP="003C5848">
      <w:pPr>
        <w:jc w:val="both"/>
        <w:rPr>
          <w:rFonts w:ascii="Helvetica" w:hAnsi="Helvetica"/>
          <w:sz w:val="16"/>
          <w:szCs w:val="17"/>
          <w:lang w:val="et-EE"/>
        </w:rPr>
      </w:pPr>
      <w:r w:rsidRPr="00180477">
        <w:rPr>
          <w:rFonts w:ascii="Helvetica" w:hAnsi="Helvetica"/>
          <w:b/>
          <w:bCs/>
          <w:sz w:val="16"/>
          <w:szCs w:val="17"/>
          <w:lang w:val="et-EE"/>
        </w:rPr>
        <w:t>4. Plakatite trükkimine, kujunduste edastamine ja üleandmine ning vastutus hilinemise korral.</w:t>
      </w:r>
    </w:p>
    <w:p w14:paraId="21B3A1EF"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4.1. Kui Lepingus ei ole näidatud plakatite trükkimise hinda, siis on plakatite trükkimine Kliendi kohustus.</w:t>
      </w:r>
    </w:p>
    <w:p w14:paraId="03581F46"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4.2. Klient vastutab reklaami visuaali, paiknemise ja teksti vastavuse eest kehtivatele õigusaktidele. Juhul, kui seadusest või muust õigusaktist tuleneb reklaammaterjali kujunduse eelneva kooskõlastamise nõue, hangib Klient vastava ametiasutuse nõusoleku enne materjalide JCDecaux’le üleandmist. JCDecaux’l on õigus keelduda seaduse või muudele nõuetele ilmselt mittevastava kujunduse vastuvõtmisest. Klient peab maksma Lepingus sätestatud teenustasu ka juhul, kui JCDecaux on sunnitud jätma teenuse Kliendi poolt talle ilmselt seaduse või muudele nõuetele mittevastava kujunduse või plakati esitamise tõttu osutamata. Juhul kui kujundus osutub seaduse nõuetele mittevastavaks, tasub (hüvitab) klient nii järelevalveorgani poolt määratud trahvisumma kui ka (s.o juhul kui ettekirjutus selleks kohustab) plakatite erakorralise mahavõtmisega kaasnevad lisakulud.</w:t>
      </w:r>
    </w:p>
    <w:p w14:paraId="66B484EA" w14:textId="2707D6AC"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4.3. Juhul kui plakatite trükkimise kohustus on JCDecaux’l, kohustub Klient</w:t>
      </w:r>
      <w:r w:rsidR="00EA14CB" w:rsidRPr="00180477">
        <w:rPr>
          <w:rFonts w:ascii="Helvetica" w:hAnsi="Helvetica"/>
          <w:sz w:val="16"/>
          <w:szCs w:val="17"/>
          <w:lang w:val="et-EE"/>
        </w:rPr>
        <w:t xml:space="preserve"> </w:t>
      </w:r>
      <w:r w:rsidRPr="00180477">
        <w:rPr>
          <w:rFonts w:ascii="Helvetica" w:hAnsi="Helvetica"/>
          <w:sz w:val="16"/>
          <w:szCs w:val="17"/>
          <w:lang w:val="et-EE"/>
        </w:rPr>
        <w:t>edastama</w:t>
      </w:r>
      <w:r w:rsidR="00EA14CB" w:rsidRPr="00180477">
        <w:rPr>
          <w:rFonts w:ascii="Helvetica" w:hAnsi="Helvetica"/>
          <w:sz w:val="16"/>
          <w:szCs w:val="17"/>
          <w:lang w:val="et-EE"/>
        </w:rPr>
        <w:t xml:space="preserve"> </w:t>
      </w:r>
      <w:r w:rsidRPr="00180477">
        <w:rPr>
          <w:rFonts w:ascii="Helvetica" w:hAnsi="Helvetica"/>
          <w:sz w:val="16"/>
          <w:szCs w:val="17"/>
          <w:lang w:val="et-EE"/>
        </w:rPr>
        <w:t xml:space="preserve">tema poolt kontrollitud kujunduse faili </w:t>
      </w:r>
      <w:r w:rsidRPr="00ED54B7">
        <w:rPr>
          <w:rFonts w:ascii="Helvetica" w:hAnsi="Helvetica"/>
          <w:sz w:val="16"/>
          <w:szCs w:val="17"/>
          <w:lang w:val="et-EE"/>
        </w:rPr>
        <w:t>(</w:t>
      </w:r>
      <w:r w:rsidR="00F50BC3" w:rsidRPr="00ED54B7">
        <w:rPr>
          <w:rFonts w:ascii="Helvetica" w:hAnsi="Helvetica"/>
          <w:sz w:val="16"/>
          <w:szCs w:val="17"/>
          <w:lang w:val="et-EE"/>
        </w:rPr>
        <w:t>kujundus</w:t>
      </w:r>
      <w:r w:rsidRPr="00ED54B7">
        <w:rPr>
          <w:rFonts w:ascii="Helvetica" w:hAnsi="Helvetica"/>
          <w:sz w:val="16"/>
          <w:szCs w:val="17"/>
          <w:lang w:val="et-EE"/>
        </w:rPr>
        <w:t>faili vormistamise</w:t>
      </w:r>
      <w:r w:rsidRPr="00180477">
        <w:rPr>
          <w:rFonts w:ascii="Helvetica" w:hAnsi="Helvetica"/>
          <w:sz w:val="16"/>
          <w:szCs w:val="17"/>
          <w:lang w:val="et-EE"/>
        </w:rPr>
        <w:t xml:space="preserve"> tingimused on toodud </w:t>
      </w:r>
    </w:p>
    <w:p w14:paraId="365BDF99" w14:textId="77777777" w:rsidR="003C5848" w:rsidRPr="00180477" w:rsidRDefault="00457C7F" w:rsidP="003C5848">
      <w:pPr>
        <w:jc w:val="both"/>
        <w:rPr>
          <w:rFonts w:ascii="Helvetica" w:hAnsi="Helvetica"/>
          <w:sz w:val="16"/>
          <w:szCs w:val="17"/>
          <w:lang w:val="et-EE"/>
        </w:rPr>
      </w:pPr>
      <w:r w:rsidRPr="00180477">
        <w:rPr>
          <w:rFonts w:ascii="Helvetica" w:hAnsi="Helvetica"/>
          <w:color w:val="002060"/>
          <w:sz w:val="16"/>
          <w:lang w:val="et-EE"/>
        </w:rPr>
        <w:t>http://www.jcdecaux.ee/tehnilised-tingimused-ja-materjalid</w:t>
      </w:r>
      <w:r w:rsidRPr="00180477">
        <w:rPr>
          <w:rFonts w:ascii="Helvetica" w:hAnsi="Helvetica"/>
          <w:color w:val="333399"/>
          <w:sz w:val="16"/>
          <w:lang w:val="et-EE"/>
        </w:rPr>
        <w:t xml:space="preserve">) </w:t>
      </w:r>
      <w:r w:rsidRPr="00180477">
        <w:rPr>
          <w:rFonts w:ascii="Helvetica" w:hAnsi="Helvetica"/>
          <w:color w:val="000000"/>
          <w:sz w:val="16"/>
          <w:szCs w:val="17"/>
          <w:lang w:val="et-EE"/>
        </w:rPr>
        <w:t>hiljemalt kümme (10) päeva</w:t>
      </w:r>
      <w:r w:rsidRPr="00180477">
        <w:rPr>
          <w:rFonts w:ascii="Helvetica" w:hAnsi="Helvetica"/>
          <w:sz w:val="16"/>
          <w:szCs w:val="17"/>
          <w:lang w:val="et-EE"/>
        </w:rPr>
        <w:t xml:space="preserve"> enne</w:t>
      </w:r>
    </w:p>
    <w:p w14:paraId="7D9DBB35" w14:textId="77777777" w:rsidR="003C5848" w:rsidRPr="00180477" w:rsidRDefault="003C5848" w:rsidP="00E7144C">
      <w:pPr>
        <w:rPr>
          <w:rFonts w:ascii="Arial" w:hAnsi="Arial" w:cs="Arial"/>
          <w:color w:val="0000FF"/>
          <w:sz w:val="20"/>
          <w:szCs w:val="20"/>
          <w:lang w:val="et-EE"/>
        </w:rPr>
      </w:pPr>
      <w:r w:rsidRPr="00180477">
        <w:rPr>
          <w:rFonts w:ascii="Helvetica" w:hAnsi="Helvetica"/>
          <w:sz w:val="16"/>
          <w:szCs w:val="17"/>
          <w:lang w:val="et-EE"/>
        </w:rPr>
        <w:t>eksponeerimise algust JCDecaux’le vastava formaadi tehnilistes tingimustes kirjeldatud viisil.</w:t>
      </w:r>
    </w:p>
    <w:p w14:paraId="2723DD29" w14:textId="6F001AAE" w:rsidR="00353C77" w:rsidRPr="00180477" w:rsidRDefault="003C5848" w:rsidP="003C5848">
      <w:pPr>
        <w:jc w:val="both"/>
        <w:rPr>
          <w:rFonts w:ascii="Helvetica" w:hAnsi="Helvetica"/>
          <w:sz w:val="16"/>
          <w:szCs w:val="17"/>
          <w:lang w:val="et-EE"/>
        </w:rPr>
      </w:pPr>
      <w:r w:rsidRPr="00180477">
        <w:rPr>
          <w:rFonts w:ascii="Helvetica" w:hAnsi="Helvetica"/>
          <w:sz w:val="16"/>
          <w:szCs w:val="17"/>
          <w:lang w:val="et-EE"/>
        </w:rPr>
        <w:t>4.4. Juhul kui plakatite trükkimise eest vastutab Klient (t</w:t>
      </w:r>
      <w:r w:rsidR="007128EF">
        <w:rPr>
          <w:rFonts w:ascii="Helvetica" w:hAnsi="Helvetica"/>
          <w:sz w:val="16"/>
          <w:szCs w:val="17"/>
          <w:lang w:val="et-EE"/>
        </w:rPr>
        <w:t>rüki</w:t>
      </w:r>
      <w:r w:rsidRPr="00180477">
        <w:rPr>
          <w:rFonts w:ascii="Helvetica" w:hAnsi="Helvetica"/>
          <w:sz w:val="16"/>
          <w:szCs w:val="17"/>
          <w:lang w:val="et-EE"/>
        </w:rPr>
        <w:t xml:space="preserve">faili vormistamise tingimused on toodud </w:t>
      </w:r>
    </w:p>
    <w:p w14:paraId="25E83FF1" w14:textId="77777777" w:rsidR="003C5848" w:rsidRPr="00180477" w:rsidRDefault="00BA3E28" w:rsidP="003C5848">
      <w:pPr>
        <w:jc w:val="both"/>
        <w:rPr>
          <w:rFonts w:ascii="Helvetica" w:hAnsi="Helvetica"/>
          <w:sz w:val="16"/>
          <w:szCs w:val="17"/>
          <w:lang w:val="et-EE"/>
        </w:rPr>
      </w:pPr>
      <w:r w:rsidRPr="00180477">
        <w:rPr>
          <w:rFonts w:ascii="Helvetica" w:hAnsi="Helvetica"/>
          <w:color w:val="002060"/>
          <w:sz w:val="16"/>
          <w:lang w:val="et-EE"/>
        </w:rPr>
        <w:t>http://www.jcdecaux.ee/tehnilised-tingimused-ja-materjalid</w:t>
      </w:r>
      <w:r w:rsidRPr="00180477">
        <w:rPr>
          <w:rFonts w:ascii="Helvetica" w:hAnsi="Helvetica"/>
          <w:sz w:val="16"/>
          <w:szCs w:val="17"/>
          <w:lang w:val="et-EE"/>
        </w:rPr>
        <w:t xml:space="preserve">), tarnib ta Lepingus kokkulepitud koguse plakateid JCDecaux lattu aadressil Tallinn, Pilvetee tänav 5 (endine Kadaka tee 72b), hiljemalt eksponeerimise nädalale eelneva nädala neljapäeval kell 16.45. Klient saadab plakati trükifaili näidise (jpg või pdf failina) JCDecaux aadressile: </w:t>
      </w:r>
      <w:hyperlink r:id="rId8" w:history="1">
        <w:r w:rsidRPr="00180477">
          <w:rPr>
            <w:rStyle w:val="Hyperlink"/>
            <w:rFonts w:ascii="Helvetica" w:hAnsi="Helvetica"/>
            <w:color w:val="003366"/>
            <w:sz w:val="16"/>
            <w:u w:val="none"/>
            <w:lang w:val="et-EE"/>
          </w:rPr>
          <w:t>info@jcdecaux.ee</w:t>
        </w:r>
      </w:hyperlink>
      <w:r w:rsidRPr="00180477">
        <w:rPr>
          <w:rFonts w:ascii="Helvetica" w:hAnsi="Helvetica"/>
          <w:sz w:val="16"/>
          <w:szCs w:val="17"/>
          <w:lang w:val="et-EE"/>
        </w:rPr>
        <w:t xml:space="preserve"> hiljemalt 5 tööpäeva enne reklaamikampaania algust. </w:t>
      </w:r>
    </w:p>
    <w:p w14:paraId="59E9D66B"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4.5. Spetsiifilise välireklaamikampaania korral (erilahendused) annab Klient kampaania läbiviimiseks vajalikud materjalid JCDecaux’le üle vastavalt eritingimustes (Lepingus) kokkulepitud ajal, kuid mitte hiljem kui neli (4) nädalat enne kampaania algust.</w:t>
      </w:r>
    </w:p>
    <w:p w14:paraId="7AD3A6DA"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4.6. Juhul kui Klient ei tarni plakateid punktis 4.4. sätestatud ajaks, või ei anna JCDecaux-ile üle trükifaili punktis 4.3. sätestatud ajaks, maksab ta JCDecaux´le leppetrahvi (lisandub käibemaks) sõltuvalt plakatite või trükifaili tegelikust saabumise ajast alljärgnevalt:</w:t>
      </w:r>
    </w:p>
    <w:p w14:paraId="24B4ED30"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4.6.1. kui plakatid saabuvad kampaania algusele eelneva nädala reedel enne kella 10:00 – ükssada</w:t>
      </w:r>
      <w:r w:rsidR="00EA14CB" w:rsidRPr="00180477">
        <w:rPr>
          <w:rFonts w:ascii="Helvetica" w:hAnsi="Helvetica"/>
          <w:sz w:val="16"/>
          <w:szCs w:val="17"/>
          <w:lang w:val="et-EE"/>
        </w:rPr>
        <w:t xml:space="preserve"> </w:t>
      </w:r>
      <w:r w:rsidRPr="00180477">
        <w:rPr>
          <w:rFonts w:ascii="Helvetica" w:hAnsi="Helvetica"/>
          <w:sz w:val="16"/>
          <w:szCs w:val="17"/>
          <w:lang w:val="et-EE"/>
        </w:rPr>
        <w:t xml:space="preserve">kakskümmend kaheksa eurot (128); </w:t>
      </w:r>
    </w:p>
    <w:p w14:paraId="4BFC04CE" w14:textId="77777777" w:rsidR="003C5848" w:rsidRPr="00180477" w:rsidRDefault="003C5848" w:rsidP="003C5848">
      <w:pPr>
        <w:jc w:val="both"/>
        <w:rPr>
          <w:rFonts w:ascii="Helvetica" w:hAnsi="Helvetica"/>
          <w:color w:val="000000"/>
          <w:sz w:val="16"/>
          <w:szCs w:val="17"/>
          <w:lang w:val="et-EE"/>
        </w:rPr>
      </w:pPr>
      <w:r w:rsidRPr="00180477">
        <w:rPr>
          <w:rFonts w:ascii="Helvetica" w:hAnsi="Helvetica"/>
          <w:sz w:val="16"/>
          <w:szCs w:val="17"/>
          <w:lang w:val="et-EE"/>
        </w:rPr>
        <w:t xml:space="preserve">4.6.2. kui plakatid saabuvad kampaania algusele eelneva nädala reedel peale kella 10:00, kuid hiljemalt järgneval laupäeval enne kella 15:00 – ükssada üheksakümmend kaks </w:t>
      </w:r>
      <w:r w:rsidRPr="00180477">
        <w:rPr>
          <w:rFonts w:ascii="Helvetica" w:hAnsi="Helvetica"/>
          <w:color w:val="000000"/>
          <w:sz w:val="16"/>
          <w:szCs w:val="17"/>
          <w:lang w:val="et-EE"/>
        </w:rPr>
        <w:t xml:space="preserve">eurot (192). </w:t>
      </w:r>
    </w:p>
    <w:p w14:paraId="1E513FC9" w14:textId="77777777" w:rsidR="003C5848" w:rsidRPr="00180477" w:rsidRDefault="003C5848" w:rsidP="003C5848">
      <w:pPr>
        <w:jc w:val="both"/>
        <w:rPr>
          <w:rFonts w:ascii="Arial" w:hAnsi="Arial" w:cs="Arial"/>
          <w:color w:val="000000"/>
          <w:sz w:val="16"/>
          <w:szCs w:val="16"/>
          <w:lang w:val="et-EE"/>
        </w:rPr>
      </w:pPr>
      <w:r w:rsidRPr="00180477">
        <w:rPr>
          <w:rFonts w:ascii="Helvetica" w:hAnsi="Helvetica"/>
          <w:color w:val="000000"/>
          <w:sz w:val="16"/>
          <w:szCs w:val="17"/>
          <w:lang w:val="et-EE"/>
        </w:rPr>
        <w:t xml:space="preserve">4.6.3. kui </w:t>
      </w:r>
      <w:r w:rsidRPr="00180477">
        <w:rPr>
          <w:rFonts w:ascii="Arial" w:hAnsi="Arial"/>
          <w:color w:val="000000"/>
          <w:sz w:val="16"/>
          <w:szCs w:val="16"/>
          <w:lang w:val="et-EE"/>
        </w:rPr>
        <w:t>trükifail salvestatakse JCDecaux serverisse reedel enne kella 15:00 (9 päeva enne kampaania algust) – ükssada</w:t>
      </w:r>
      <w:r w:rsidR="00EA14CB" w:rsidRPr="00180477">
        <w:rPr>
          <w:rFonts w:ascii="Arial" w:hAnsi="Arial"/>
          <w:color w:val="000000"/>
          <w:sz w:val="16"/>
          <w:szCs w:val="16"/>
          <w:lang w:val="et-EE"/>
        </w:rPr>
        <w:t xml:space="preserve"> </w:t>
      </w:r>
      <w:r w:rsidRPr="00180477">
        <w:rPr>
          <w:rFonts w:ascii="Arial" w:hAnsi="Arial"/>
          <w:color w:val="000000"/>
          <w:sz w:val="16"/>
          <w:szCs w:val="16"/>
          <w:lang w:val="et-EE"/>
        </w:rPr>
        <w:t xml:space="preserve">kakskümmend kaheksa eurot (128); </w:t>
      </w:r>
    </w:p>
    <w:p w14:paraId="2E08B98B" w14:textId="77777777" w:rsidR="003C5848" w:rsidRPr="00180477" w:rsidRDefault="003C5848" w:rsidP="003C5848">
      <w:pPr>
        <w:jc w:val="both"/>
        <w:rPr>
          <w:rFonts w:ascii="Helvetica" w:hAnsi="Helvetica" w:cs="Helvetica"/>
          <w:color w:val="000000"/>
          <w:sz w:val="16"/>
          <w:szCs w:val="16"/>
          <w:lang w:val="et-EE"/>
        </w:rPr>
      </w:pPr>
      <w:r w:rsidRPr="00180477">
        <w:rPr>
          <w:rFonts w:ascii="Arial" w:hAnsi="Arial"/>
          <w:color w:val="000000"/>
          <w:sz w:val="16"/>
          <w:szCs w:val="16"/>
          <w:lang w:val="et-EE"/>
        </w:rPr>
        <w:t xml:space="preserve">4.6.4. kui trükifail salvestatakse JCDecaux serverisse reedel peale kella 15:00, kuid hiljemalt esmaspäeval enne kella 15:00 (6 päeva enne kampaania algust) – </w:t>
      </w:r>
      <w:r w:rsidRPr="00180477">
        <w:rPr>
          <w:rFonts w:ascii="Helvetica" w:hAnsi="Helvetica"/>
          <w:color w:val="000000"/>
          <w:sz w:val="16"/>
          <w:szCs w:val="16"/>
          <w:lang w:val="et-EE"/>
        </w:rPr>
        <w:t xml:space="preserve">ükssada üheksakümmend kaks eurot (192). </w:t>
      </w:r>
    </w:p>
    <w:p w14:paraId="1FC2D3D4" w14:textId="4847E35A" w:rsidR="003C5848" w:rsidRPr="00ED54B7" w:rsidRDefault="003C5848" w:rsidP="003C5848">
      <w:pPr>
        <w:jc w:val="both"/>
        <w:rPr>
          <w:rFonts w:ascii="Helvetica" w:hAnsi="Helvetica"/>
          <w:sz w:val="16"/>
          <w:szCs w:val="17"/>
          <w:lang w:val="et-EE"/>
        </w:rPr>
      </w:pPr>
      <w:bookmarkStart w:id="0" w:name="_Hlk112921879"/>
      <w:r w:rsidRPr="00ED54B7">
        <w:rPr>
          <w:rFonts w:ascii="Helvetica" w:hAnsi="Helvetica"/>
          <w:color w:val="000000"/>
          <w:sz w:val="16"/>
          <w:szCs w:val="17"/>
          <w:lang w:val="et-EE"/>
        </w:rPr>
        <w:t>4.7. Juhul kui Klient annab plakatid üle peale punktis 4.6.2 märgitud aega või salvestab kujunduse JCDecaux serverisse peale punktis 4.6.4. märgitud aega,</w:t>
      </w:r>
      <w:r w:rsidRPr="00ED54B7">
        <w:rPr>
          <w:rFonts w:ascii="Helvetica" w:hAnsi="Helvetica"/>
          <w:sz w:val="16"/>
          <w:szCs w:val="17"/>
          <w:lang w:val="et-EE"/>
        </w:rPr>
        <w:t xml:space="preserve"> teostab JCDecaux paigalduse täiendava tasu eest, mis on mitte vähem kui </w:t>
      </w:r>
      <w:r w:rsidR="003574D0">
        <w:rPr>
          <w:rFonts w:ascii="Helvetica" w:hAnsi="Helvetica"/>
          <w:sz w:val="16"/>
          <w:szCs w:val="17"/>
          <w:lang w:val="et-EE"/>
        </w:rPr>
        <w:t xml:space="preserve">seitsekümmend viis </w:t>
      </w:r>
      <w:r w:rsidRPr="00ED54B7">
        <w:rPr>
          <w:rFonts w:ascii="Helvetica" w:hAnsi="Helvetica"/>
          <w:sz w:val="16"/>
          <w:szCs w:val="17"/>
          <w:lang w:val="et-EE"/>
        </w:rPr>
        <w:t>(</w:t>
      </w:r>
      <w:r w:rsidR="003574D0">
        <w:rPr>
          <w:rFonts w:ascii="Helvetica" w:hAnsi="Helvetica"/>
          <w:sz w:val="16"/>
          <w:szCs w:val="17"/>
          <w:lang w:val="et-EE"/>
        </w:rPr>
        <w:t>75</w:t>
      </w:r>
      <w:r w:rsidRPr="00ED54B7">
        <w:rPr>
          <w:rFonts w:ascii="Helvetica" w:hAnsi="Helvetica"/>
          <w:sz w:val="16"/>
          <w:szCs w:val="17"/>
          <w:lang w:val="et-EE"/>
        </w:rPr>
        <w:t xml:space="preserve">) eurot Tallinna ja mitte vähem kui </w:t>
      </w:r>
      <w:r w:rsidR="00B76DC9" w:rsidRPr="00ED54B7">
        <w:rPr>
          <w:rFonts w:ascii="Helvetica" w:hAnsi="Helvetica"/>
          <w:sz w:val="16"/>
          <w:szCs w:val="17"/>
          <w:lang w:val="et-EE"/>
        </w:rPr>
        <w:t>seitse</w:t>
      </w:r>
      <w:r w:rsidRPr="00ED54B7">
        <w:rPr>
          <w:rFonts w:ascii="Helvetica" w:hAnsi="Helvetica"/>
          <w:sz w:val="16"/>
          <w:szCs w:val="17"/>
          <w:lang w:val="et-EE"/>
        </w:rPr>
        <w:t xml:space="preserve">kümmend </w:t>
      </w:r>
      <w:r w:rsidR="00B76DC9" w:rsidRPr="00ED54B7">
        <w:rPr>
          <w:rFonts w:ascii="Helvetica" w:hAnsi="Helvetica"/>
          <w:sz w:val="16"/>
          <w:szCs w:val="17"/>
          <w:lang w:val="et-EE"/>
        </w:rPr>
        <w:t>viis</w:t>
      </w:r>
      <w:r w:rsidRPr="00ED54B7">
        <w:rPr>
          <w:rFonts w:ascii="Helvetica" w:hAnsi="Helvetica"/>
          <w:sz w:val="16"/>
          <w:szCs w:val="17"/>
          <w:lang w:val="et-EE"/>
        </w:rPr>
        <w:t xml:space="preserve"> (</w:t>
      </w:r>
      <w:r w:rsidR="00094A3C" w:rsidRPr="00ED54B7">
        <w:rPr>
          <w:rFonts w:ascii="Helvetica" w:hAnsi="Helvetica"/>
          <w:sz w:val="16"/>
          <w:szCs w:val="17"/>
          <w:lang w:val="et-EE"/>
        </w:rPr>
        <w:t>75</w:t>
      </w:r>
      <w:r w:rsidRPr="00ED54B7">
        <w:rPr>
          <w:rFonts w:ascii="Helvetica" w:hAnsi="Helvetica"/>
          <w:sz w:val="16"/>
          <w:szCs w:val="17"/>
          <w:lang w:val="et-EE"/>
        </w:rPr>
        <w:t xml:space="preserve">) eurot muu asula kohta. </w:t>
      </w:r>
      <w:bookmarkEnd w:id="0"/>
      <w:r w:rsidRPr="00ED54B7">
        <w:rPr>
          <w:rFonts w:ascii="Helvetica" w:hAnsi="Helvetica"/>
          <w:sz w:val="16"/>
          <w:szCs w:val="17"/>
          <w:lang w:val="et-EE"/>
        </w:rPr>
        <w:t>Klient maksab välireklaamiformaadis plakati asukohavahetuse eest vastavalt hinnakirjale:</w:t>
      </w:r>
      <w:r w:rsidR="005417C1" w:rsidRPr="00ED54B7">
        <w:rPr>
          <w:rFonts w:ascii="Helvetica" w:hAnsi="Helvetica"/>
          <w:sz w:val="16"/>
          <w:szCs w:val="17"/>
          <w:lang w:val="et-EE"/>
        </w:rPr>
        <w:t xml:space="preserve"> </w:t>
      </w:r>
    </w:p>
    <w:p w14:paraId="104526B0" w14:textId="44B7B2FA" w:rsidR="003C5848" w:rsidRPr="00ED54B7" w:rsidRDefault="003C5848" w:rsidP="003C5848">
      <w:pPr>
        <w:jc w:val="both"/>
        <w:rPr>
          <w:rFonts w:ascii="Helvetica" w:hAnsi="Helvetica"/>
          <w:sz w:val="16"/>
          <w:szCs w:val="17"/>
          <w:lang w:val="et-EE"/>
        </w:rPr>
      </w:pPr>
      <w:r w:rsidRPr="00ED54B7">
        <w:rPr>
          <w:rFonts w:ascii="Helvetica" w:hAnsi="Helvetica"/>
          <w:sz w:val="16"/>
          <w:szCs w:val="17"/>
          <w:lang w:val="et-EE"/>
        </w:rPr>
        <w:t xml:space="preserve">4.7.1. bussiootepaviljonide ja valgusvitriinide formaat – </w:t>
      </w:r>
      <w:r w:rsidR="00F53F99" w:rsidRPr="00ED54B7">
        <w:rPr>
          <w:rFonts w:ascii="Helvetica" w:hAnsi="Helvetica"/>
          <w:sz w:val="16"/>
          <w:szCs w:val="17"/>
          <w:lang w:val="et-EE"/>
        </w:rPr>
        <w:t>seitse</w:t>
      </w:r>
      <w:r w:rsidRPr="00ED54B7">
        <w:rPr>
          <w:rFonts w:ascii="Helvetica" w:hAnsi="Helvetica"/>
          <w:sz w:val="16"/>
          <w:szCs w:val="17"/>
          <w:lang w:val="et-EE"/>
        </w:rPr>
        <w:t xml:space="preserve"> (</w:t>
      </w:r>
      <w:r w:rsidR="00094A3C" w:rsidRPr="00ED54B7">
        <w:rPr>
          <w:rFonts w:ascii="Helvetica" w:hAnsi="Helvetica"/>
          <w:sz w:val="16"/>
          <w:szCs w:val="17"/>
          <w:lang w:val="et-EE"/>
        </w:rPr>
        <w:t>7</w:t>
      </w:r>
      <w:r w:rsidRPr="00ED54B7">
        <w:rPr>
          <w:rFonts w:ascii="Helvetica" w:hAnsi="Helvetica"/>
          <w:sz w:val="16"/>
          <w:szCs w:val="17"/>
          <w:lang w:val="et-EE"/>
        </w:rPr>
        <w:t>) eurot üks plakat;</w:t>
      </w:r>
    </w:p>
    <w:p w14:paraId="47E9EA08" w14:textId="2AB5691A" w:rsidR="003C5848" w:rsidRPr="00ED54B7" w:rsidRDefault="003C5848" w:rsidP="00006555">
      <w:pPr>
        <w:jc w:val="both"/>
        <w:rPr>
          <w:rFonts w:ascii="Helvetica" w:hAnsi="Helvetica"/>
          <w:sz w:val="16"/>
          <w:szCs w:val="17"/>
          <w:lang w:val="et-EE"/>
        </w:rPr>
      </w:pPr>
      <w:r w:rsidRPr="00ED54B7">
        <w:rPr>
          <w:rFonts w:ascii="Helvetica" w:hAnsi="Helvetica"/>
          <w:sz w:val="16"/>
          <w:szCs w:val="17"/>
          <w:lang w:val="et-EE"/>
        </w:rPr>
        <w:t>4.7.2 reklaamtahvlite</w:t>
      </w:r>
      <w:r w:rsidR="00EA14CB" w:rsidRPr="00ED54B7">
        <w:rPr>
          <w:rFonts w:ascii="Helvetica" w:hAnsi="Helvetica"/>
          <w:sz w:val="16"/>
          <w:szCs w:val="17"/>
          <w:lang w:val="et-EE"/>
        </w:rPr>
        <w:t xml:space="preserve"> </w:t>
      </w:r>
      <w:r w:rsidRPr="00ED54B7">
        <w:rPr>
          <w:rFonts w:ascii="Helvetica" w:hAnsi="Helvetica"/>
          <w:sz w:val="16"/>
          <w:szCs w:val="17"/>
          <w:lang w:val="et-EE"/>
        </w:rPr>
        <w:t xml:space="preserve">ja valguskastide formaat – </w:t>
      </w:r>
      <w:r w:rsidR="000A5CB3" w:rsidRPr="00ED54B7">
        <w:rPr>
          <w:rFonts w:ascii="Helvetica" w:hAnsi="Helvetica"/>
          <w:sz w:val="16"/>
          <w:szCs w:val="17"/>
          <w:lang w:val="et-EE"/>
        </w:rPr>
        <w:t>kuus</w:t>
      </w:r>
      <w:r w:rsidRPr="00ED54B7">
        <w:rPr>
          <w:rFonts w:ascii="Helvetica" w:hAnsi="Helvetica"/>
          <w:sz w:val="16"/>
          <w:szCs w:val="17"/>
          <w:lang w:val="et-EE"/>
        </w:rPr>
        <w:t xml:space="preserve">kümmend </w:t>
      </w:r>
      <w:r w:rsidR="000A5CB3" w:rsidRPr="00ED54B7">
        <w:rPr>
          <w:rFonts w:ascii="Helvetica" w:hAnsi="Helvetica"/>
          <w:sz w:val="16"/>
          <w:szCs w:val="17"/>
          <w:lang w:val="et-EE"/>
        </w:rPr>
        <w:t>viis</w:t>
      </w:r>
      <w:r w:rsidRPr="00ED54B7">
        <w:rPr>
          <w:rFonts w:ascii="Helvetica" w:hAnsi="Helvetica"/>
          <w:sz w:val="16"/>
          <w:szCs w:val="17"/>
          <w:lang w:val="et-EE"/>
        </w:rPr>
        <w:t xml:space="preserve"> (</w:t>
      </w:r>
      <w:r w:rsidR="000A5CB3" w:rsidRPr="00ED54B7">
        <w:rPr>
          <w:rFonts w:ascii="Helvetica" w:hAnsi="Helvetica"/>
          <w:sz w:val="16"/>
          <w:szCs w:val="17"/>
          <w:lang w:val="et-EE"/>
        </w:rPr>
        <w:t>65</w:t>
      </w:r>
      <w:r w:rsidRPr="00ED54B7">
        <w:rPr>
          <w:rFonts w:ascii="Helvetica" w:hAnsi="Helvetica"/>
          <w:sz w:val="16"/>
          <w:szCs w:val="17"/>
          <w:lang w:val="et-EE"/>
        </w:rPr>
        <w:t>) eurot üks plakat;</w:t>
      </w:r>
    </w:p>
    <w:p w14:paraId="73C4024E" w14:textId="01BA4398" w:rsidR="00FD53CE" w:rsidRPr="00180477" w:rsidRDefault="00FD53CE" w:rsidP="003C5848">
      <w:pPr>
        <w:jc w:val="both"/>
        <w:rPr>
          <w:rFonts w:ascii="Helvetica" w:hAnsi="Helvetica"/>
          <w:sz w:val="16"/>
          <w:szCs w:val="17"/>
          <w:lang w:val="et-EE"/>
        </w:rPr>
      </w:pPr>
      <w:r w:rsidRPr="00ED54B7">
        <w:rPr>
          <w:rFonts w:ascii="Helvetica" w:hAnsi="Helvetica"/>
          <w:sz w:val="16"/>
          <w:szCs w:val="17"/>
          <w:lang w:val="et-EE"/>
        </w:rPr>
        <w:t xml:space="preserve">4.7.3. premiumite formaat – </w:t>
      </w:r>
      <w:r w:rsidR="000A5CB3" w:rsidRPr="00ED54B7">
        <w:rPr>
          <w:rFonts w:ascii="Helvetica" w:hAnsi="Helvetica"/>
          <w:sz w:val="16"/>
          <w:szCs w:val="17"/>
          <w:lang w:val="et-EE"/>
        </w:rPr>
        <w:t>kuusk</w:t>
      </w:r>
      <w:r w:rsidRPr="00ED54B7">
        <w:rPr>
          <w:rFonts w:ascii="Helvetica" w:hAnsi="Helvetica"/>
          <w:sz w:val="16"/>
          <w:szCs w:val="17"/>
          <w:lang w:val="et-EE"/>
        </w:rPr>
        <w:t>ümmend viis (</w:t>
      </w:r>
      <w:r w:rsidR="000A5CB3" w:rsidRPr="00ED54B7">
        <w:rPr>
          <w:rFonts w:ascii="Helvetica" w:hAnsi="Helvetica"/>
          <w:sz w:val="16"/>
          <w:szCs w:val="17"/>
          <w:lang w:val="et-EE"/>
        </w:rPr>
        <w:t>65</w:t>
      </w:r>
      <w:r w:rsidRPr="00ED54B7">
        <w:rPr>
          <w:rFonts w:ascii="Helvetica" w:hAnsi="Helvetica"/>
          <w:sz w:val="16"/>
          <w:szCs w:val="17"/>
          <w:lang w:val="et-EE"/>
        </w:rPr>
        <w:t>) eurot üks plakat;</w:t>
      </w:r>
    </w:p>
    <w:p w14:paraId="41995C87" w14:textId="77777777" w:rsidR="003C5848" w:rsidRPr="00180477" w:rsidRDefault="00FD53CE" w:rsidP="003C5848">
      <w:pPr>
        <w:jc w:val="both"/>
        <w:rPr>
          <w:rFonts w:ascii="Helvetica" w:hAnsi="Helvetica"/>
          <w:sz w:val="16"/>
          <w:szCs w:val="17"/>
          <w:lang w:val="et-EE"/>
        </w:rPr>
      </w:pPr>
      <w:r w:rsidRPr="00180477">
        <w:rPr>
          <w:rFonts w:ascii="Helvetica" w:hAnsi="Helvetica"/>
          <w:sz w:val="16"/>
          <w:szCs w:val="17"/>
          <w:lang w:val="et-EE"/>
        </w:rPr>
        <w:t>4.7.4. teiste formaatide paigalduse hind - vastavalt erikokkuleppele.</w:t>
      </w:r>
    </w:p>
    <w:p w14:paraId="337F79FD"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Käesolevas punktis sätestatud juhul paigaldatakse plakatid hiljemalt neljakümne kaheksa (48) tunni jooksul alates nende saamisest, kusjuures arvesse võetakse üksnes tööpäevi.</w:t>
      </w:r>
    </w:p>
    <w:p w14:paraId="3C77BBAC" w14:textId="77777777" w:rsidR="00006555" w:rsidRPr="00180477" w:rsidRDefault="00006555" w:rsidP="003C5848">
      <w:pPr>
        <w:jc w:val="both"/>
        <w:rPr>
          <w:rFonts w:ascii="Helvetica" w:hAnsi="Helvetica"/>
          <w:sz w:val="16"/>
          <w:szCs w:val="17"/>
          <w:lang w:val="et-EE"/>
        </w:rPr>
      </w:pPr>
      <w:r w:rsidRPr="00180477">
        <w:rPr>
          <w:rFonts w:ascii="Helvetica" w:hAnsi="Helvetica"/>
          <w:sz w:val="16"/>
          <w:szCs w:val="17"/>
          <w:lang w:val="et-EE"/>
        </w:rPr>
        <w:t xml:space="preserve">4.8. Digiplakatite faili vormistamise tingimused, tähtajad kujunduse üleandmiseks ning nõuded kujundusele asuvad </w:t>
      </w:r>
      <w:hyperlink r:id="rId9" w:history="1">
        <w:r w:rsidRPr="00180477">
          <w:rPr>
            <w:rStyle w:val="Hyperlink"/>
            <w:rFonts w:ascii="Helvetica" w:hAnsi="Helvetica"/>
            <w:color w:val="002060"/>
            <w:sz w:val="16"/>
            <w:szCs w:val="17"/>
            <w:u w:val="none"/>
            <w:lang w:val="et-EE"/>
          </w:rPr>
          <w:t>http://www.jcdecaux.ee/tehnilised-tingimused-ja-materjalid</w:t>
        </w:r>
      </w:hyperlink>
      <w:r w:rsidRPr="00180477">
        <w:rPr>
          <w:rFonts w:ascii="Helvetica" w:hAnsi="Helvetica"/>
          <w:sz w:val="16"/>
          <w:szCs w:val="17"/>
          <w:lang w:val="et-EE"/>
        </w:rPr>
        <w:t xml:space="preserve">. </w:t>
      </w:r>
    </w:p>
    <w:p w14:paraId="58678A61"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4.9. JCDecaux ei vastuta kampaania alguse hilinemise eest, mille põhjustas Kliendi hilinemine plakatite või kujunduste üleandmisel.</w:t>
      </w:r>
    </w:p>
    <w:p w14:paraId="17347D5D" w14:textId="77777777" w:rsidR="003C5848" w:rsidRPr="00180477" w:rsidRDefault="003C5848" w:rsidP="003C5848">
      <w:pPr>
        <w:jc w:val="both"/>
        <w:rPr>
          <w:rFonts w:ascii="Helvetica" w:hAnsi="Helvetica"/>
          <w:sz w:val="16"/>
          <w:szCs w:val="17"/>
          <w:lang w:val="et-EE"/>
        </w:rPr>
      </w:pPr>
    </w:p>
    <w:p w14:paraId="53BA0F42" w14:textId="77777777" w:rsidR="003C5848" w:rsidRPr="00180477" w:rsidRDefault="003C5848" w:rsidP="003C5848">
      <w:pPr>
        <w:jc w:val="both"/>
        <w:rPr>
          <w:rFonts w:ascii="Helvetica" w:hAnsi="Helvetica"/>
          <w:b/>
          <w:sz w:val="16"/>
          <w:szCs w:val="17"/>
          <w:lang w:val="et-EE"/>
        </w:rPr>
      </w:pPr>
      <w:r w:rsidRPr="00180477">
        <w:rPr>
          <w:rFonts w:ascii="Helvetica" w:hAnsi="Helvetica"/>
          <w:b/>
          <w:bCs/>
          <w:sz w:val="16"/>
          <w:szCs w:val="17"/>
          <w:lang w:val="et-EE"/>
        </w:rPr>
        <w:t>5. Üleantavate reklaamplakatite kogus ja tagastamine.</w:t>
      </w:r>
    </w:p>
    <w:p w14:paraId="23E832D7"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5.1. Minimaalne JCDecaux’le üleantav plakatite kogus võrdub:</w:t>
      </w:r>
    </w:p>
    <w:p w14:paraId="1DF3301C"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 xml:space="preserve">5.1.1. reklaamtahvlite, valguskastide ja seinte formaadi korral - </w:t>
      </w:r>
      <w:r w:rsidRPr="00383262">
        <w:rPr>
          <w:rFonts w:ascii="Helvetica" w:hAnsi="Helvetica"/>
          <w:sz w:val="16"/>
          <w:szCs w:val="17"/>
          <w:lang w:val="et-EE"/>
        </w:rPr>
        <w:t>maksimaalse samaaegselt üleval oleva plakatite arvuga;</w:t>
      </w:r>
    </w:p>
    <w:p w14:paraId="15895906"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5.1.2. teiste välireklaamiformaatide korral - kasutatavate plakatite arvu ja selle 10% varuga (varu arvutatakse kõigi kampaania raames kasutatavate reklaamialuste arvust lähtudes), kuid mitte vähem kui üks varuplakat iga kampaaniaga hõlmatud asula (linna) kohta.</w:t>
      </w:r>
    </w:p>
    <w:p w14:paraId="5128ED28"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 xml:space="preserve">5.2. Peale kampaania lõppu jäävad plakatid JCDecaux’le, kes korraldab nende utiliseerimise. Lepingus sätestatud juhul tagastatakse plakatid Kliendile tema transpordiga JCDecaux laost aadressil Tallinn, Pilve tee tänav 5 (endine Kadaka tee </w:t>
      </w:r>
      <w:r w:rsidRPr="00180477">
        <w:rPr>
          <w:rFonts w:ascii="Helvetica" w:hAnsi="Helvetica"/>
          <w:sz w:val="16"/>
          <w:szCs w:val="17"/>
          <w:lang w:val="et-EE"/>
        </w:rPr>
        <w:lastRenderedPageBreak/>
        <w:t>72b), alates kolmandast päevast peale kampaania lõpupäeva, kuid mitte hiljem kui kümnendal päeval peale kampaania lõpupäeva. Juhul kui Klient pole plakateid ära viinud, lõpeb JCDecaux´i kohustus plakateid säilitada ja need utiliseeritakse.</w:t>
      </w:r>
      <w:r w:rsidR="00EA14CB" w:rsidRPr="00180477">
        <w:rPr>
          <w:rFonts w:ascii="Helvetica" w:hAnsi="Helvetica"/>
          <w:sz w:val="16"/>
          <w:szCs w:val="17"/>
          <w:lang w:val="et-EE"/>
        </w:rPr>
        <w:t xml:space="preserve"> </w:t>
      </w:r>
    </w:p>
    <w:p w14:paraId="2A1EF74B" w14:textId="77777777" w:rsidR="003C5848" w:rsidRPr="00180477" w:rsidRDefault="003C5848" w:rsidP="003C5848">
      <w:pPr>
        <w:jc w:val="both"/>
        <w:rPr>
          <w:rFonts w:ascii="Helvetica" w:hAnsi="Helvetica"/>
          <w:sz w:val="16"/>
          <w:szCs w:val="17"/>
          <w:lang w:val="et-EE"/>
        </w:rPr>
      </w:pPr>
    </w:p>
    <w:p w14:paraId="0101B0F9" w14:textId="77777777" w:rsidR="003C5848" w:rsidRPr="00180477" w:rsidRDefault="003C5848" w:rsidP="003C5848">
      <w:pPr>
        <w:jc w:val="both"/>
        <w:rPr>
          <w:rFonts w:ascii="Helvetica" w:hAnsi="Helvetica"/>
          <w:sz w:val="16"/>
          <w:szCs w:val="17"/>
          <w:lang w:val="et-EE"/>
        </w:rPr>
      </w:pPr>
    </w:p>
    <w:p w14:paraId="38EEE0D4" w14:textId="77777777" w:rsidR="003C5848" w:rsidRPr="00180477" w:rsidRDefault="003C5848" w:rsidP="003C5848">
      <w:pPr>
        <w:jc w:val="both"/>
        <w:rPr>
          <w:rFonts w:ascii="Helvetica" w:hAnsi="Helvetica"/>
          <w:b/>
          <w:sz w:val="16"/>
          <w:szCs w:val="17"/>
          <w:lang w:val="et-EE"/>
        </w:rPr>
      </w:pPr>
      <w:r w:rsidRPr="00180477">
        <w:rPr>
          <w:rFonts w:ascii="Helvetica" w:hAnsi="Helvetica"/>
          <w:b/>
          <w:bCs/>
          <w:sz w:val="16"/>
          <w:szCs w:val="17"/>
          <w:lang w:val="et-EE"/>
        </w:rPr>
        <w:t>6. Asukohad ja paigaldus.</w:t>
      </w:r>
    </w:p>
    <w:p w14:paraId="3F33EA7A"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6.1. Kampaanias kasutatavad reklaamkandjate asukohad valib JCDecaux.</w:t>
      </w:r>
    </w:p>
    <w:p w14:paraId="45B717DF"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6.2. Juhul, kui Pooled on plakatite eksponeerimiskohad Lepingus kokku leppinud, on JCDecaux’l vajadusel siiski õigus ümber paigutada kuni viis (5) protsenti eksponeeritavatest plakatitest igal nädalal, samuti eksponeerida kuni viis (5) protsenti konkreetseks nädalaks planeeritud plakatitest kas eelneval või järgmisel nädalal tingimusel, et eksponeerimine ei välju kampaaniaperioodi raamest. Ümberpaigutamise õigust pole reklaamtahvlite, valguskastide, premiumite, digitaalsete välimeediakandjatele ja seinte formaadis reklaamialuste puhul.</w:t>
      </w:r>
    </w:p>
    <w:p w14:paraId="1C1B9FC7"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6.3. Reklaamplakatite paigaldus/vahetus ja mahavõtmine toimub järgmiselt:</w:t>
      </w:r>
    </w:p>
    <w:p w14:paraId="6ACD5FFF"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6.3.1.</w:t>
      </w:r>
      <w:r w:rsidRPr="00180477">
        <w:rPr>
          <w:rFonts w:ascii="Helvetica" w:hAnsi="Helvetica"/>
          <w:sz w:val="16"/>
          <w:szCs w:val="17"/>
          <w:lang w:val="et-EE"/>
        </w:rPr>
        <w:tab/>
        <w:t>bussiootepaviljonides ja valgusvitriinides algab kampaania esmaspäeval ja lõpeb pühapäeval; paigaldus toimub kampaania alguse päevale eelneval päeval ning mahavõtmine toimub kampaania viimase päeva jooksul;</w:t>
      </w:r>
    </w:p>
    <w:p w14:paraId="63E89725" w14:textId="77777777" w:rsidR="003C5848" w:rsidRPr="00180477" w:rsidRDefault="003C5848" w:rsidP="00C64411">
      <w:pPr>
        <w:jc w:val="both"/>
        <w:rPr>
          <w:rFonts w:ascii="Helvetica" w:hAnsi="Helvetica"/>
          <w:sz w:val="16"/>
          <w:szCs w:val="17"/>
          <w:lang w:val="et-EE"/>
        </w:rPr>
      </w:pPr>
      <w:r w:rsidRPr="00180477">
        <w:rPr>
          <w:rFonts w:ascii="Helvetica" w:hAnsi="Helvetica"/>
          <w:sz w:val="16"/>
          <w:szCs w:val="17"/>
          <w:lang w:val="et-EE"/>
        </w:rPr>
        <w:t>6.3.2.</w:t>
      </w:r>
      <w:r w:rsidRPr="00180477">
        <w:rPr>
          <w:rFonts w:ascii="Helvetica" w:hAnsi="Helvetica"/>
          <w:sz w:val="16"/>
          <w:szCs w:val="17"/>
          <w:lang w:val="et-EE"/>
        </w:rPr>
        <w:tab/>
        <w:t>reklaamtahvlitel, valguskastidel ja premiumitel algab kampaania teisipäeval ja lõpeb esmaspäeval; paigaldus toimub reeglina kampaania alguse päevale eelneval päeval või kampaania esimese päeva jooksul ning mahavõtmine toimub kampaania viimasel päeval või hiljemalt sellele järgneva päeva jooksul;</w:t>
      </w:r>
    </w:p>
    <w:p w14:paraId="6CFB5AA7" w14:textId="77777777" w:rsidR="003C5848" w:rsidRPr="00180477" w:rsidRDefault="003C5848" w:rsidP="00C64411">
      <w:pPr>
        <w:jc w:val="both"/>
        <w:rPr>
          <w:rFonts w:ascii="Helvetica" w:hAnsi="Helvetica"/>
          <w:sz w:val="16"/>
          <w:szCs w:val="17"/>
          <w:lang w:val="et-EE"/>
        </w:rPr>
      </w:pPr>
      <w:r w:rsidRPr="00180477">
        <w:rPr>
          <w:rFonts w:ascii="Helvetica" w:hAnsi="Helvetica"/>
          <w:sz w:val="16"/>
          <w:szCs w:val="17"/>
          <w:lang w:val="et-EE"/>
        </w:rPr>
        <w:t>6.3.3.</w:t>
      </w:r>
      <w:r w:rsidRPr="00180477">
        <w:rPr>
          <w:rFonts w:ascii="Helvetica" w:hAnsi="Helvetica"/>
          <w:sz w:val="16"/>
          <w:szCs w:val="17"/>
          <w:lang w:val="et-EE"/>
        </w:rPr>
        <w:tab/>
        <w:t>seintel algab kampaania esmaspäeval ja lõpeb pühapäeval; plakatite paigaldus toimub kampaania esimesel päeval ja mahavõtmine toimub kampaania viimasele päevale järgneval päeval.</w:t>
      </w:r>
    </w:p>
    <w:p w14:paraId="01D1AE4F" w14:textId="77777777" w:rsidR="00C64411" w:rsidRPr="00180477" w:rsidRDefault="00C64411" w:rsidP="00C64411">
      <w:pPr>
        <w:jc w:val="both"/>
        <w:rPr>
          <w:rFonts w:ascii="Helvetica" w:hAnsi="Helvetica"/>
          <w:sz w:val="16"/>
          <w:szCs w:val="17"/>
          <w:lang w:val="et-EE"/>
        </w:rPr>
      </w:pPr>
      <w:r w:rsidRPr="00180477">
        <w:rPr>
          <w:rFonts w:ascii="Helvetica" w:hAnsi="Helvetica"/>
          <w:sz w:val="16"/>
          <w:szCs w:val="17"/>
          <w:lang w:val="et-EE"/>
        </w:rPr>
        <w:t>6.3.4</w:t>
      </w:r>
      <w:r w:rsidRPr="00180477">
        <w:rPr>
          <w:rFonts w:ascii="Helvetica" w:hAnsi="Helvetica"/>
          <w:sz w:val="16"/>
          <w:szCs w:val="17"/>
          <w:lang w:val="et-EE"/>
        </w:rPr>
        <w:tab/>
        <w:t>digitaalsete välimeediakandjate puhul lepitakse kampaania algus ja lõpp kokku kampaaniapõhiselt.</w:t>
      </w:r>
    </w:p>
    <w:p w14:paraId="6418C711" w14:textId="77777777" w:rsidR="003C5848" w:rsidRPr="00180477" w:rsidRDefault="003C5848" w:rsidP="003C5848">
      <w:pPr>
        <w:jc w:val="both"/>
        <w:rPr>
          <w:rFonts w:ascii="Helvetica" w:hAnsi="Helvetica"/>
          <w:sz w:val="16"/>
          <w:szCs w:val="17"/>
          <w:lang w:val="et-EE"/>
        </w:rPr>
      </w:pPr>
    </w:p>
    <w:p w14:paraId="2599C420" w14:textId="77777777" w:rsidR="003C5848" w:rsidRPr="00180477" w:rsidRDefault="003C5848" w:rsidP="003C5848">
      <w:pPr>
        <w:jc w:val="both"/>
        <w:rPr>
          <w:rFonts w:ascii="Helvetica" w:hAnsi="Helvetica"/>
          <w:b/>
          <w:sz w:val="16"/>
          <w:szCs w:val="17"/>
          <w:lang w:val="et-EE"/>
        </w:rPr>
      </w:pPr>
      <w:r w:rsidRPr="00180477">
        <w:rPr>
          <w:rFonts w:ascii="Helvetica" w:hAnsi="Helvetica"/>
          <w:b/>
          <w:bCs/>
          <w:sz w:val="16"/>
          <w:szCs w:val="17"/>
          <w:lang w:val="et-EE"/>
        </w:rPr>
        <w:t xml:space="preserve">7. Hooldus. </w:t>
      </w:r>
    </w:p>
    <w:p w14:paraId="1705CE27"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7.1. JCDecaux vastutab reklaamikandjate korrasoleku, s.o nõutava tehnilise seisundi ja vajaliku</w:t>
      </w:r>
      <w:r w:rsidR="00EA14CB" w:rsidRPr="00180477">
        <w:rPr>
          <w:rFonts w:ascii="Helvetica" w:hAnsi="Helvetica"/>
          <w:sz w:val="16"/>
          <w:szCs w:val="17"/>
          <w:lang w:val="et-EE"/>
        </w:rPr>
        <w:t xml:space="preserve"> </w:t>
      </w:r>
      <w:r w:rsidRPr="00180477">
        <w:rPr>
          <w:rFonts w:ascii="Helvetica" w:hAnsi="Helvetica"/>
          <w:sz w:val="16"/>
          <w:szCs w:val="17"/>
          <w:lang w:val="et-EE"/>
        </w:rPr>
        <w:t>puhtuse eest.</w:t>
      </w:r>
    </w:p>
    <w:p w14:paraId="54C26F6E" w14:textId="11ED298D"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 xml:space="preserve">7.2. JCDecaux tagab reklaamkandjate valgustuse sisse- ja </w:t>
      </w:r>
      <w:r w:rsidRPr="00ED54B7">
        <w:rPr>
          <w:rFonts w:ascii="Helvetica" w:hAnsi="Helvetica"/>
          <w:sz w:val="16"/>
          <w:szCs w:val="17"/>
          <w:lang w:val="et-EE"/>
        </w:rPr>
        <w:t xml:space="preserve">väljalülimise samaaegselt kohaliku omavalitsusüksuse tänavavalgustusega. Kandjate valgustus on välja lülitatud ajavahemikul </w:t>
      </w:r>
      <w:r w:rsidR="00295567" w:rsidRPr="00ED54B7">
        <w:rPr>
          <w:rFonts w:ascii="Helvetica" w:hAnsi="Helvetica"/>
          <w:sz w:val="16"/>
          <w:szCs w:val="17"/>
          <w:lang w:val="et-EE"/>
        </w:rPr>
        <w:t>00</w:t>
      </w:r>
      <w:r w:rsidRPr="00ED54B7">
        <w:rPr>
          <w:rFonts w:ascii="Helvetica" w:hAnsi="Helvetica"/>
          <w:sz w:val="16"/>
          <w:szCs w:val="17"/>
          <w:lang w:val="et-EE"/>
        </w:rPr>
        <w:t>:00–06:00. Juhul kui 5% või vähem kampaania ajal eksponeeritud pindadest on</w:t>
      </w:r>
      <w:r w:rsidRPr="00180477">
        <w:rPr>
          <w:rFonts w:ascii="Helvetica" w:hAnsi="Helvetica"/>
          <w:sz w:val="16"/>
          <w:szCs w:val="17"/>
          <w:lang w:val="et-EE"/>
        </w:rPr>
        <w:t xml:space="preserve"> elektririkke tõttu välja lülitatud, siis ei loeta seda JCDecaux poolseks rikkumiseks.</w:t>
      </w:r>
    </w:p>
    <w:p w14:paraId="4239B0D1"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 xml:space="preserve">7.3. Kui mõni reklaamikandja on mingil põhjusel rikutud või kui Lepingu tingimuste kohaselt valgustamisele kuuluv reklaam on valgustuseta, kohustub JCDecaux selle korrastama või asendama neljakümne kaheksa tunni (48) jooksul rikke avastamisest arvates. Juhul, kui reklaamikandjat ei ole võimalik korrastada, jätkab JCDecaux plakati eksponeerimist teises asukohas, mille kooskõlastab Kliendiga (välja arvatud juhul, kui see ei ületa punktis 6.2 sätestatud viie (5) protsendi piiri). </w:t>
      </w:r>
    </w:p>
    <w:p w14:paraId="3A41244F"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7.4. Kui mõni reklaamplakat on mingil põhjusel rikutud, kohustub JCDecaux asendama rikutud plakati neljakümne kaheksa tunni (48) jooksul arvates rikkumise avastamisest. Juhul, kui JCDecaux’l ei ole Kliendi süül asendusplakatit (Klient ei tellinud plakati lisaeksemplare või tema poolt üleantud plakatite varu osutub ebapiisavaks), loetakse JCDecaux reklaamiteenus siiski osutatuks vastavalt lepingu tingimustele ning Klient peab tasuma kogu mahus kõigi Artiklist 3 tulenevate ja Lepingus sätestatud teenuste eest.</w:t>
      </w:r>
    </w:p>
    <w:p w14:paraId="701AB121" w14:textId="77777777" w:rsidR="003C5848" w:rsidRPr="00180477" w:rsidRDefault="006A55E4" w:rsidP="003C5848">
      <w:pPr>
        <w:jc w:val="both"/>
        <w:rPr>
          <w:rFonts w:ascii="Helvetica" w:hAnsi="Helvetica"/>
          <w:sz w:val="16"/>
          <w:szCs w:val="17"/>
          <w:lang w:val="et-EE"/>
        </w:rPr>
      </w:pPr>
      <w:r w:rsidRPr="00180477">
        <w:rPr>
          <w:rFonts w:ascii="Helvetica" w:hAnsi="Helvetica"/>
          <w:sz w:val="16"/>
          <w:szCs w:val="17"/>
          <w:lang w:val="et-EE"/>
        </w:rPr>
        <w:t>7.5. Digitaalsed välimeediakandjad on sisse lülitatud kell 06:00 – 00:00.</w:t>
      </w:r>
    </w:p>
    <w:p w14:paraId="4B0A354D" w14:textId="77777777" w:rsidR="003C5848" w:rsidRPr="00180477" w:rsidRDefault="003C5848" w:rsidP="003C5848">
      <w:pPr>
        <w:jc w:val="both"/>
        <w:rPr>
          <w:rFonts w:ascii="Helvetica" w:hAnsi="Helvetica"/>
          <w:sz w:val="16"/>
          <w:szCs w:val="17"/>
          <w:lang w:val="et-EE"/>
        </w:rPr>
      </w:pPr>
    </w:p>
    <w:p w14:paraId="61AB9D9E" w14:textId="77777777" w:rsidR="003C5848" w:rsidRPr="00180477" w:rsidRDefault="003C5848" w:rsidP="003C5848">
      <w:pPr>
        <w:jc w:val="both"/>
        <w:rPr>
          <w:rFonts w:ascii="Helvetica" w:hAnsi="Helvetica"/>
          <w:b/>
          <w:sz w:val="16"/>
          <w:szCs w:val="17"/>
          <w:lang w:val="et-EE"/>
        </w:rPr>
      </w:pPr>
      <w:r w:rsidRPr="00180477">
        <w:rPr>
          <w:rFonts w:ascii="Helvetica" w:hAnsi="Helvetica"/>
          <w:b/>
          <w:bCs/>
          <w:sz w:val="16"/>
          <w:szCs w:val="17"/>
          <w:lang w:val="et-EE"/>
        </w:rPr>
        <w:t>8. Lisateenused.</w:t>
      </w:r>
    </w:p>
    <w:p w14:paraId="0FCA9DA7"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8.1. JCDecaux osutab Kliendile lisateenuseid juhul, kui selles on Lepingus eritingimusena kokku lepitud.</w:t>
      </w:r>
    </w:p>
    <w:p w14:paraId="6B0ECEAE" w14:textId="0695CB12" w:rsidR="00696C41" w:rsidRPr="00180477" w:rsidRDefault="00696C41" w:rsidP="003C5848">
      <w:pPr>
        <w:jc w:val="both"/>
        <w:rPr>
          <w:rFonts w:ascii="Helvetica" w:hAnsi="Helvetica"/>
          <w:sz w:val="16"/>
          <w:szCs w:val="17"/>
          <w:lang w:val="et-EE"/>
        </w:rPr>
      </w:pPr>
      <w:r w:rsidRPr="00180477">
        <w:rPr>
          <w:rFonts w:ascii="Helvetica" w:hAnsi="Helvetica"/>
          <w:sz w:val="16"/>
          <w:szCs w:val="17"/>
          <w:lang w:val="et-EE"/>
        </w:rPr>
        <w:t xml:space="preserve">8.2. Reklaamikampaaniast fotoraporti tellimise võimalust pakub JCDecaux läbi koostööpartneri lisatasu eest. </w:t>
      </w:r>
    </w:p>
    <w:p w14:paraId="321BE033"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8.3. Kliendi soovil tellib JCDecaux AS-lt Emor, AS-lt Norstat Eesti või mõnelt muult uuringufirmalt välireklaamikampaania järeluuringu, mille raporti esitab kuue (6) nädala jooksul peale kampaania lõppu. Järeluuringu hind on alljärgnev:</w:t>
      </w:r>
    </w:p>
    <w:p w14:paraId="7274C915" w14:textId="479A182A" w:rsidR="006C3FFE" w:rsidRPr="00ED54B7" w:rsidRDefault="003C5848" w:rsidP="003C5848">
      <w:pPr>
        <w:jc w:val="both"/>
        <w:rPr>
          <w:rFonts w:ascii="Helvetica" w:hAnsi="Helvetica"/>
          <w:sz w:val="16"/>
          <w:szCs w:val="17"/>
          <w:lang w:val="et-EE"/>
        </w:rPr>
      </w:pPr>
      <w:r w:rsidRPr="00ED54B7">
        <w:rPr>
          <w:rFonts w:ascii="Helvetica" w:hAnsi="Helvetica"/>
          <w:sz w:val="16"/>
          <w:szCs w:val="17"/>
          <w:lang w:val="et-EE"/>
        </w:rPr>
        <w:t xml:space="preserve">8.3.1. ühe küsimuse korral </w:t>
      </w:r>
      <w:r w:rsidR="00074D24" w:rsidRPr="00ED54B7">
        <w:rPr>
          <w:rFonts w:ascii="Helvetica" w:hAnsi="Helvetica"/>
          <w:sz w:val="16"/>
          <w:szCs w:val="17"/>
          <w:lang w:val="et-EE"/>
        </w:rPr>
        <w:t>kolm</w:t>
      </w:r>
      <w:r w:rsidRPr="00ED54B7">
        <w:rPr>
          <w:rFonts w:ascii="Helvetica" w:hAnsi="Helvetica"/>
          <w:sz w:val="16"/>
          <w:szCs w:val="17"/>
          <w:lang w:val="et-EE"/>
        </w:rPr>
        <w:t xml:space="preserve">sada </w:t>
      </w:r>
      <w:r w:rsidR="00074D24" w:rsidRPr="00ED54B7">
        <w:rPr>
          <w:rFonts w:ascii="Helvetica" w:hAnsi="Helvetica"/>
          <w:sz w:val="16"/>
          <w:szCs w:val="17"/>
          <w:lang w:val="et-EE"/>
        </w:rPr>
        <w:t>viis</w:t>
      </w:r>
      <w:r w:rsidRPr="00ED54B7">
        <w:rPr>
          <w:rFonts w:ascii="Helvetica" w:hAnsi="Helvetica"/>
          <w:sz w:val="16"/>
          <w:szCs w:val="17"/>
          <w:lang w:val="et-EE"/>
        </w:rPr>
        <w:t>kümmend (</w:t>
      </w:r>
      <w:r w:rsidR="00751EFC" w:rsidRPr="00ED54B7">
        <w:rPr>
          <w:rFonts w:ascii="Helvetica" w:hAnsi="Helvetica"/>
          <w:sz w:val="16"/>
          <w:szCs w:val="17"/>
          <w:lang w:val="et-EE"/>
        </w:rPr>
        <w:t>350</w:t>
      </w:r>
      <w:r w:rsidRPr="00ED54B7">
        <w:rPr>
          <w:rFonts w:ascii="Helvetica" w:hAnsi="Helvetica"/>
          <w:sz w:val="16"/>
          <w:szCs w:val="17"/>
          <w:lang w:val="et-EE"/>
        </w:rPr>
        <w:t>) eurot (lisandub käibemaks);</w:t>
      </w:r>
    </w:p>
    <w:p w14:paraId="0553328E" w14:textId="5092D68D" w:rsidR="006C3FFE" w:rsidRPr="00ED54B7" w:rsidRDefault="003C5848" w:rsidP="003C5848">
      <w:pPr>
        <w:jc w:val="both"/>
        <w:rPr>
          <w:rFonts w:ascii="Helvetica" w:hAnsi="Helvetica"/>
          <w:sz w:val="16"/>
          <w:szCs w:val="17"/>
          <w:lang w:val="et-EE"/>
        </w:rPr>
      </w:pPr>
      <w:r w:rsidRPr="00ED54B7">
        <w:rPr>
          <w:rFonts w:ascii="Helvetica" w:hAnsi="Helvetica"/>
          <w:sz w:val="16"/>
          <w:szCs w:val="17"/>
          <w:lang w:val="et-EE"/>
        </w:rPr>
        <w:t>8.3.2. eeltesti korral kolmsada</w:t>
      </w:r>
      <w:r w:rsidR="00074D24" w:rsidRPr="00ED54B7">
        <w:rPr>
          <w:rFonts w:ascii="Helvetica" w:hAnsi="Helvetica"/>
          <w:sz w:val="16"/>
          <w:szCs w:val="17"/>
          <w:lang w:val="et-EE"/>
        </w:rPr>
        <w:t xml:space="preserve"> seitsekümmend viis</w:t>
      </w:r>
      <w:r w:rsidRPr="00ED54B7">
        <w:rPr>
          <w:rFonts w:ascii="Helvetica" w:hAnsi="Helvetica"/>
          <w:sz w:val="16"/>
          <w:szCs w:val="17"/>
          <w:lang w:val="et-EE"/>
        </w:rPr>
        <w:t xml:space="preserve"> (</w:t>
      </w:r>
      <w:r w:rsidR="00751EFC" w:rsidRPr="00ED54B7">
        <w:rPr>
          <w:rFonts w:ascii="Helvetica" w:hAnsi="Helvetica"/>
          <w:sz w:val="16"/>
          <w:szCs w:val="17"/>
          <w:lang w:val="et-EE"/>
        </w:rPr>
        <w:t>375</w:t>
      </w:r>
      <w:r w:rsidRPr="00ED54B7">
        <w:rPr>
          <w:rFonts w:ascii="Helvetica" w:hAnsi="Helvetica"/>
          <w:sz w:val="16"/>
          <w:szCs w:val="17"/>
          <w:lang w:val="et-EE"/>
        </w:rPr>
        <w:t>) eurot (lisandub käibemaks);</w:t>
      </w:r>
    </w:p>
    <w:p w14:paraId="63C711E1" w14:textId="5DE933DA" w:rsidR="003C5848" w:rsidRPr="00180477" w:rsidRDefault="006C3FFE" w:rsidP="003C5848">
      <w:pPr>
        <w:jc w:val="both"/>
        <w:rPr>
          <w:rFonts w:ascii="Helvetica" w:hAnsi="Helvetica"/>
          <w:sz w:val="16"/>
          <w:szCs w:val="17"/>
          <w:lang w:val="et-EE"/>
        </w:rPr>
      </w:pPr>
      <w:r w:rsidRPr="00ED54B7">
        <w:rPr>
          <w:rFonts w:ascii="Helvetica" w:hAnsi="Helvetica"/>
          <w:sz w:val="16"/>
          <w:szCs w:val="17"/>
          <w:lang w:val="et-EE"/>
        </w:rPr>
        <w:t xml:space="preserve">8.3.3. nelja kuni viie küsimuse korral </w:t>
      </w:r>
      <w:r w:rsidR="00C24456" w:rsidRPr="00ED54B7">
        <w:rPr>
          <w:rFonts w:ascii="Helvetica" w:hAnsi="Helvetica"/>
          <w:sz w:val="16"/>
          <w:szCs w:val="17"/>
          <w:lang w:val="et-EE"/>
        </w:rPr>
        <w:t>kuussada üheksakümmend</w:t>
      </w:r>
      <w:r w:rsidRPr="00ED54B7">
        <w:rPr>
          <w:rFonts w:ascii="Helvetica" w:hAnsi="Helvetica"/>
          <w:sz w:val="16"/>
          <w:szCs w:val="17"/>
          <w:lang w:val="et-EE"/>
        </w:rPr>
        <w:t xml:space="preserve"> (</w:t>
      </w:r>
      <w:r w:rsidR="00751EFC" w:rsidRPr="00ED54B7">
        <w:rPr>
          <w:rFonts w:ascii="Helvetica" w:hAnsi="Helvetica"/>
          <w:sz w:val="16"/>
          <w:szCs w:val="17"/>
          <w:lang w:val="et-EE"/>
        </w:rPr>
        <w:t>690</w:t>
      </w:r>
      <w:r w:rsidRPr="00ED54B7">
        <w:rPr>
          <w:rFonts w:ascii="Helvetica" w:hAnsi="Helvetica"/>
          <w:sz w:val="16"/>
          <w:szCs w:val="17"/>
          <w:lang w:val="et-EE"/>
        </w:rPr>
        <w:t>) eurot (lisandub käibemaks).</w:t>
      </w:r>
    </w:p>
    <w:p w14:paraId="6705C997" w14:textId="77777777" w:rsidR="003C5848" w:rsidRPr="00180477" w:rsidRDefault="003C5848" w:rsidP="003C5848">
      <w:pPr>
        <w:jc w:val="both"/>
        <w:rPr>
          <w:rFonts w:ascii="Helvetica" w:hAnsi="Helvetica"/>
          <w:sz w:val="16"/>
          <w:szCs w:val="17"/>
          <w:lang w:val="et-EE"/>
        </w:rPr>
      </w:pPr>
    </w:p>
    <w:p w14:paraId="6413926D" w14:textId="77777777" w:rsidR="003C5848" w:rsidRPr="00180477" w:rsidRDefault="003C5848" w:rsidP="003C5848">
      <w:pPr>
        <w:jc w:val="both"/>
        <w:rPr>
          <w:rFonts w:ascii="Helvetica" w:hAnsi="Helvetica"/>
          <w:b/>
          <w:sz w:val="16"/>
          <w:szCs w:val="17"/>
          <w:lang w:val="et-EE"/>
        </w:rPr>
      </w:pPr>
      <w:r w:rsidRPr="00180477">
        <w:rPr>
          <w:rFonts w:ascii="Helvetica" w:hAnsi="Helvetica"/>
          <w:b/>
          <w:bCs/>
          <w:sz w:val="16"/>
          <w:szCs w:val="17"/>
          <w:lang w:val="et-EE"/>
        </w:rPr>
        <w:t>9. Pretensioonid.</w:t>
      </w:r>
    </w:p>
    <w:p w14:paraId="5DE54101"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9.1. Klient peab kontrollima reklaamikampaania lepingutingimustele vastavust võimalikult selle alguses. Klient ei või süüdistada JCDecaux’d mistahes rikkumises enne, kui ta on sellest JCDecaux’d kirjalikult teavitanud. Peale reklaamikampaania lõppu ei vastuta JCDecaux ühegi puuduse eest, mida Klient kampaania ajal ei esitanud.</w:t>
      </w:r>
    </w:p>
    <w:p w14:paraId="3EFBA24C" w14:textId="77777777" w:rsidR="003C5848" w:rsidRPr="00180477" w:rsidRDefault="003C5848" w:rsidP="003C5848">
      <w:pPr>
        <w:jc w:val="both"/>
        <w:rPr>
          <w:rFonts w:ascii="Helvetica" w:hAnsi="Helvetica"/>
          <w:sz w:val="16"/>
          <w:szCs w:val="17"/>
          <w:lang w:val="et-EE"/>
        </w:rPr>
      </w:pPr>
      <w:r w:rsidRPr="00180477">
        <w:rPr>
          <w:rFonts w:ascii="Helvetica" w:hAnsi="Helvetica"/>
          <w:sz w:val="16"/>
          <w:szCs w:val="17"/>
          <w:lang w:val="et-EE"/>
        </w:rPr>
        <w:t>9.2. Juhul, kui Kliendil on Lepingu täitmisel osutatavate teenuste suhtes pretensioone, tuleb neist teatada JCDecaux’le kirjalikult allkirja vastu või tähtposti teel hiljemalt neljakümne kaheksa (48) tunni jooksul alates väidetava rikkumise avastamisest, kuid mitte hiljem kui reklaamkampaania viimasel päeval. Kui pretensiooni selliselt ei ole esitatud, loetakse, et Klient tunnistab kampaania läbiviiduks vastavalt Lepingule.</w:t>
      </w:r>
    </w:p>
    <w:p w14:paraId="568E1CC4" w14:textId="77777777" w:rsidR="003C5848" w:rsidRPr="00180477" w:rsidRDefault="003C5848" w:rsidP="003C5848">
      <w:pPr>
        <w:jc w:val="both"/>
        <w:rPr>
          <w:rFonts w:ascii="Helvetica" w:hAnsi="Helvetica"/>
          <w:sz w:val="16"/>
          <w:szCs w:val="17"/>
          <w:lang w:val="et-EE"/>
        </w:rPr>
      </w:pPr>
    </w:p>
    <w:p w14:paraId="24F27F45" w14:textId="77777777" w:rsidR="00D32D12" w:rsidRDefault="00D32D12" w:rsidP="00D32D12">
      <w:pPr>
        <w:jc w:val="both"/>
        <w:rPr>
          <w:rFonts w:ascii="Helvetica" w:hAnsi="Helvetica"/>
          <w:b/>
          <w:sz w:val="16"/>
          <w:szCs w:val="17"/>
          <w:lang w:val="et-EE"/>
        </w:rPr>
      </w:pPr>
      <w:r>
        <w:rPr>
          <w:rFonts w:ascii="Helvetica" w:hAnsi="Helvetica"/>
          <w:b/>
          <w:sz w:val="16"/>
          <w:szCs w:val="17"/>
          <w:lang w:val="et-EE"/>
        </w:rPr>
        <w:t>10. Isikuandmete töötlemine</w:t>
      </w:r>
    </w:p>
    <w:p w14:paraId="06093B68" w14:textId="77777777" w:rsidR="00D32D12" w:rsidRDefault="00D32D12" w:rsidP="00D32D12">
      <w:pPr>
        <w:jc w:val="both"/>
        <w:rPr>
          <w:rFonts w:ascii="Helvetica" w:hAnsi="Helvetica"/>
          <w:sz w:val="16"/>
          <w:szCs w:val="17"/>
          <w:lang w:val="et-EE"/>
        </w:rPr>
      </w:pPr>
      <w:r>
        <w:rPr>
          <w:rFonts w:ascii="Helvetica" w:hAnsi="Helvetica"/>
          <w:sz w:val="16"/>
          <w:szCs w:val="17"/>
          <w:lang w:val="et-EE"/>
        </w:rPr>
        <w:t>10.1. Isikuandmete töötlemisel lähtub JCDecaux kõikidest kohalduvatest õigusaktidest, eelkõige isikuandmete kaitse üldmäärusest (</w:t>
      </w:r>
      <w:r w:rsidRPr="00903029">
        <w:rPr>
          <w:rFonts w:ascii="Helvetica" w:hAnsi="Helvetica"/>
          <w:sz w:val="16"/>
          <w:szCs w:val="17"/>
          <w:lang w:val="et-EE"/>
        </w:rPr>
        <w:t>Euroopa Parlamendi ja nõukogu määrus (EL) 2016/679, 27. aprill 2016, füüsiliste isikute kaitse kohta isikuandmete töötlemisel ja selliste andmete vaba liikumise ning direktiivi 95/46/EÜ kehtetuks tunnistamise kohta (isikuandmete kaitse üldmäärus)</w:t>
      </w:r>
      <w:r>
        <w:rPr>
          <w:rFonts w:ascii="Helvetica" w:hAnsi="Helvetica"/>
          <w:sz w:val="16"/>
          <w:szCs w:val="17"/>
          <w:lang w:val="et-EE"/>
        </w:rPr>
        <w:t xml:space="preserve">, Eesti isikuandmete kaitse seadusest ja JCDecaux privaatsuspoliitikast, mis on kättesaadav veebilehel </w:t>
      </w:r>
      <w:hyperlink r:id="rId10" w:history="1">
        <w:r w:rsidRPr="00303A64">
          <w:rPr>
            <w:rStyle w:val="Hyperlink"/>
            <w:rFonts w:ascii="Helvetica" w:hAnsi="Helvetica"/>
            <w:sz w:val="16"/>
            <w:szCs w:val="17"/>
            <w:lang w:val="et-EE"/>
          </w:rPr>
          <w:t>https://www.jcdecaux.ee/kupsised-ja-privaatsus</w:t>
        </w:r>
      </w:hyperlink>
      <w:r>
        <w:rPr>
          <w:rFonts w:ascii="Helvetica" w:hAnsi="Helvetica"/>
          <w:sz w:val="16"/>
          <w:szCs w:val="17"/>
          <w:lang w:val="et-EE"/>
        </w:rPr>
        <w:t xml:space="preserve">. </w:t>
      </w:r>
    </w:p>
    <w:p w14:paraId="2B38C73F" w14:textId="77777777" w:rsidR="00D32D12" w:rsidRDefault="00D32D12" w:rsidP="00D32D12">
      <w:pPr>
        <w:jc w:val="both"/>
        <w:rPr>
          <w:rFonts w:ascii="Helvetica" w:hAnsi="Helvetica"/>
          <w:sz w:val="16"/>
          <w:szCs w:val="17"/>
          <w:lang w:val="et-EE"/>
        </w:rPr>
      </w:pPr>
      <w:r>
        <w:rPr>
          <w:rFonts w:ascii="Helvetica" w:hAnsi="Helvetica"/>
          <w:sz w:val="16"/>
          <w:szCs w:val="17"/>
          <w:lang w:val="et-EE"/>
        </w:rPr>
        <w:t xml:space="preserve">10.2. Kliendi isikuandmete vastutav töötleja seoses käesoleva Lepinguga on JCDecaux. </w:t>
      </w:r>
    </w:p>
    <w:p w14:paraId="3C4073C9" w14:textId="77777777" w:rsidR="00D32D12" w:rsidRDefault="00D32D12" w:rsidP="00D32D12">
      <w:pPr>
        <w:jc w:val="both"/>
        <w:rPr>
          <w:rFonts w:ascii="Helvetica" w:hAnsi="Helvetica"/>
          <w:sz w:val="16"/>
          <w:szCs w:val="17"/>
          <w:lang w:val="et-EE"/>
        </w:rPr>
      </w:pPr>
      <w:r>
        <w:rPr>
          <w:rFonts w:ascii="Helvetica" w:hAnsi="Helvetica"/>
          <w:sz w:val="16"/>
          <w:szCs w:val="17"/>
          <w:lang w:val="et-EE"/>
        </w:rPr>
        <w:t>10.3. Seoses käesoleva Lepinguga töötleb JCDecaux Kliendi ja/või Kliendi esindajate ja/või töötajate isikuandmeid ja/või muid Kliendi poolt JCDecaux’le edastatud isikuandmeid Lepingu täitmise eesmärgil ja ulatuses, milles isikuandmete töötlemine on vajalik Lepingu täitmiseks. Isikuandmete töötlemise õiguslik alus käesoleva Lepinguga seoses on isikuandmete kaitse üldmääruse artikkel 6 lõige 1 punkt b. Ulatuses, milles see on vajalik Lepingu täitmiseks, võib JCDecaux edastada Kliendi isikuandmeid või Kliendi poolt JCDecaux’le edastatud isikuandmeid enda koostööpartneritele ja volitatud töötlejatele, keda JCDecaux kasutab Lepingu täitmisel.</w:t>
      </w:r>
    </w:p>
    <w:p w14:paraId="0FA6ACD4" w14:textId="77777777" w:rsidR="00D32D12" w:rsidRDefault="00D32D12" w:rsidP="00D32D12">
      <w:pPr>
        <w:jc w:val="both"/>
        <w:rPr>
          <w:rFonts w:ascii="Helvetica" w:hAnsi="Helvetica"/>
          <w:sz w:val="16"/>
          <w:szCs w:val="17"/>
          <w:lang w:val="et-EE"/>
        </w:rPr>
      </w:pPr>
      <w:r>
        <w:rPr>
          <w:rFonts w:ascii="Helvetica" w:hAnsi="Helvetica"/>
          <w:sz w:val="16"/>
          <w:szCs w:val="17"/>
          <w:lang w:val="et-EE"/>
        </w:rPr>
        <w:t xml:space="preserve">10.4. Teatud juhtudel võib JCDecaux isikuandmeid töödelda ka JCDecaux õigustatud </w:t>
      </w:r>
      <w:r w:rsidRPr="00903029">
        <w:rPr>
          <w:rFonts w:ascii="Helvetica" w:hAnsi="Helvetica"/>
          <w:sz w:val="16"/>
          <w:szCs w:val="17"/>
          <w:lang w:val="et-EE"/>
        </w:rPr>
        <w:t>huvi korral, välja arvatud juhul, kui sellise huvi kaaluvad üles andmesubjekti huvid või põhiõigused ja -vabadused, mille nimel tuleb kaitsta isikuandmeid</w:t>
      </w:r>
      <w:r>
        <w:rPr>
          <w:rFonts w:ascii="Helvetica" w:hAnsi="Helvetica"/>
          <w:sz w:val="16"/>
          <w:szCs w:val="17"/>
          <w:lang w:val="et-EE"/>
        </w:rPr>
        <w:t xml:space="preserve">. Sellisel juhul on isikuandmete töötlemise õiguslik alus isikuandmete kaitse üldmääruse artikkel 6 lõige 1 punkt f. </w:t>
      </w:r>
    </w:p>
    <w:p w14:paraId="08410D72" w14:textId="77777777" w:rsidR="00D32D12" w:rsidRDefault="00D32D12" w:rsidP="00D32D12">
      <w:pPr>
        <w:jc w:val="both"/>
        <w:rPr>
          <w:rFonts w:ascii="Helvetica" w:hAnsi="Helvetica"/>
          <w:sz w:val="16"/>
          <w:szCs w:val="17"/>
          <w:lang w:val="et-EE"/>
        </w:rPr>
      </w:pPr>
      <w:r>
        <w:rPr>
          <w:rFonts w:ascii="Helvetica" w:hAnsi="Helvetica"/>
          <w:sz w:val="16"/>
          <w:szCs w:val="17"/>
          <w:lang w:val="et-EE"/>
        </w:rPr>
        <w:t xml:space="preserve">10.5. JCDecaux säilitab Kliendi isikuandmeid või muid Kliendi poolt edastatud isikuandmeid senikaua, kuni isikuandmete säilitamine on vajalik Lepingu täitmise või Lepingu täitmise tagamise eesmärgil. Säilitamise tähtaeg on tavapäraselt Lepingu tähtaeg ja sellele järgnevad 3 aastat pärast Lepingu lõppemist, lähtudes tsiviilseadustiku § 146 lg 1 sätestatud aegumistähtajast, välja arvatud kui tulenevalt raamatupidamise seadusest, eelkõige selle §-st 12, peab JCDecaux Kliendiga seotud andmeid ja majandustehingutega seotud dokumente raamatupidamiskohuslasena säilitama </w:t>
      </w:r>
      <w:r w:rsidRPr="00903029">
        <w:rPr>
          <w:rFonts w:ascii="Helvetica" w:hAnsi="Helvetica"/>
          <w:sz w:val="16"/>
          <w:szCs w:val="17"/>
          <w:lang w:val="et-EE"/>
        </w:rPr>
        <w:t>seitse aastat alates selle majandusaasta lõpust,</w:t>
      </w:r>
      <w:r>
        <w:rPr>
          <w:rFonts w:ascii="Helvetica" w:hAnsi="Helvetica"/>
          <w:sz w:val="16"/>
          <w:szCs w:val="17"/>
          <w:lang w:val="et-EE"/>
        </w:rPr>
        <w:t xml:space="preserve"> </w:t>
      </w:r>
      <w:r w:rsidRPr="00903029">
        <w:rPr>
          <w:rFonts w:ascii="Helvetica" w:hAnsi="Helvetica"/>
          <w:sz w:val="16"/>
          <w:szCs w:val="17"/>
          <w:lang w:val="et-EE"/>
        </w:rPr>
        <w:t>kui majandustehing algdokumendi alusel raamatupidamisregistris kirjendati</w:t>
      </w:r>
      <w:r>
        <w:rPr>
          <w:rFonts w:ascii="Helvetica" w:hAnsi="Helvetica"/>
          <w:sz w:val="16"/>
          <w:szCs w:val="17"/>
          <w:lang w:val="et-EE"/>
        </w:rPr>
        <w:t xml:space="preserve">. Klient saab küsida täpsemat teavet Kliendiga seotud isikuandmete säilitamistähtaegade kohta esitades selleks JCDecaux’le päringu e-postiaadressile </w:t>
      </w:r>
      <w:hyperlink r:id="rId11" w:history="1">
        <w:r w:rsidRPr="00303A64">
          <w:rPr>
            <w:rStyle w:val="Hyperlink"/>
            <w:rFonts w:ascii="Helvetica" w:hAnsi="Helvetica"/>
            <w:sz w:val="16"/>
            <w:szCs w:val="17"/>
            <w:lang w:val="et-EE"/>
          </w:rPr>
          <w:t>info@jcdecaux.ee</w:t>
        </w:r>
      </w:hyperlink>
      <w:r>
        <w:rPr>
          <w:rFonts w:ascii="Helvetica" w:hAnsi="Helvetica"/>
          <w:sz w:val="16"/>
          <w:szCs w:val="17"/>
          <w:lang w:val="et-EE"/>
        </w:rPr>
        <w:t>.</w:t>
      </w:r>
    </w:p>
    <w:p w14:paraId="42AD8C61" w14:textId="77777777" w:rsidR="00D32D12" w:rsidRDefault="00D32D12" w:rsidP="00D32D12">
      <w:pPr>
        <w:jc w:val="both"/>
        <w:rPr>
          <w:rFonts w:ascii="Helvetica" w:hAnsi="Helvetica"/>
          <w:sz w:val="16"/>
          <w:szCs w:val="17"/>
          <w:lang w:val="et-EE"/>
        </w:rPr>
      </w:pPr>
      <w:r>
        <w:rPr>
          <w:rFonts w:ascii="Helvetica" w:hAnsi="Helvetica"/>
          <w:sz w:val="16"/>
          <w:szCs w:val="17"/>
          <w:lang w:val="et-EE"/>
        </w:rPr>
        <w:t xml:space="preserve">10.6. Klient kinnitab ja tagab, et Kliendil on kehtiv õiguslik alus kõikide isikuandmete edastamiseks JCDecaux’le, mida Klient JCDecaux’le seoses käesoleva Lepingu täitmisega edastab. Sealhulgas, kuid mitte üksnes, on Klient, kui see on kohalduva õiguse alusel vajalik, hankinud kehtivad nõusolekud enda töötajate, koostööpartnerite, klientide või muude kolmandate isikute isikuandmete edastamiseks JCDecaux’le, kui Klient selliseid isikuandmeid JCDecaux’le edastab. Eeltoodu kehtib ka olukordades, kui kampaaniates kasutatavad reklaamplakatid või reklaammaterjalid sisaldavad isikuandmeid, sealhulgas </w:t>
      </w:r>
      <w:r>
        <w:rPr>
          <w:rFonts w:ascii="Helvetica" w:hAnsi="Helvetica"/>
          <w:sz w:val="16"/>
          <w:szCs w:val="17"/>
          <w:lang w:val="et-EE"/>
        </w:rPr>
        <w:lastRenderedPageBreak/>
        <w:t>isikute kujutusi (nt isikute fotosid, illustratsioone või muid pilte) või isikute nimesid. Klient</w:t>
      </w:r>
      <w:r w:rsidRPr="00903029">
        <w:rPr>
          <w:rFonts w:ascii="Helvetica" w:hAnsi="Helvetica"/>
          <w:sz w:val="16"/>
          <w:szCs w:val="17"/>
          <w:lang w:val="et-EE"/>
        </w:rPr>
        <w:t xml:space="preserve"> kohustub täielikult ise vastutama ja vabastama </w:t>
      </w:r>
      <w:r>
        <w:rPr>
          <w:rFonts w:ascii="Helvetica" w:hAnsi="Helvetica"/>
          <w:sz w:val="16"/>
          <w:szCs w:val="17"/>
          <w:lang w:val="et-EE"/>
        </w:rPr>
        <w:t>JCDecaux</w:t>
      </w:r>
      <w:r w:rsidRPr="00903029">
        <w:rPr>
          <w:rFonts w:ascii="Helvetica" w:hAnsi="Helvetica"/>
          <w:sz w:val="16"/>
          <w:szCs w:val="17"/>
          <w:lang w:val="et-EE"/>
        </w:rPr>
        <w:t xml:space="preserve"> mistahes ja kogu vastutusest, kahjust, haldustrahvidest või mistahes muudest nõuetest, mis tekivad </w:t>
      </w:r>
      <w:r>
        <w:rPr>
          <w:rFonts w:ascii="Helvetica" w:hAnsi="Helvetica"/>
          <w:sz w:val="16"/>
          <w:szCs w:val="17"/>
          <w:lang w:val="et-EE"/>
        </w:rPr>
        <w:t xml:space="preserve">JCDecaux’le </w:t>
      </w:r>
      <w:r w:rsidRPr="00903029">
        <w:rPr>
          <w:rFonts w:ascii="Helvetica" w:hAnsi="Helvetica"/>
          <w:sz w:val="16"/>
          <w:szCs w:val="17"/>
          <w:lang w:val="et-EE"/>
        </w:rPr>
        <w:t xml:space="preserve">või mille mistahes isik esitab </w:t>
      </w:r>
      <w:r>
        <w:rPr>
          <w:rFonts w:ascii="Helvetica" w:hAnsi="Helvetica"/>
          <w:sz w:val="16"/>
          <w:szCs w:val="17"/>
          <w:lang w:val="et-EE"/>
        </w:rPr>
        <w:t>JCDecaux</w:t>
      </w:r>
      <w:r w:rsidRPr="00903029">
        <w:rPr>
          <w:rFonts w:ascii="Helvetica" w:hAnsi="Helvetica"/>
          <w:sz w:val="16"/>
          <w:szCs w:val="17"/>
          <w:lang w:val="et-EE"/>
        </w:rPr>
        <w:t xml:space="preserve"> vastu seoses sellega, et </w:t>
      </w:r>
      <w:r>
        <w:rPr>
          <w:rFonts w:ascii="Helvetica" w:hAnsi="Helvetica"/>
          <w:sz w:val="16"/>
          <w:szCs w:val="17"/>
          <w:lang w:val="et-EE"/>
        </w:rPr>
        <w:t>JCDecaux</w:t>
      </w:r>
      <w:r w:rsidRPr="00903029">
        <w:rPr>
          <w:rFonts w:ascii="Helvetica" w:hAnsi="Helvetica"/>
          <w:sz w:val="16"/>
          <w:szCs w:val="17"/>
          <w:lang w:val="et-EE"/>
        </w:rPr>
        <w:t xml:space="preserve"> </w:t>
      </w:r>
      <w:r>
        <w:rPr>
          <w:rFonts w:ascii="Helvetica" w:hAnsi="Helvetica"/>
          <w:sz w:val="16"/>
          <w:szCs w:val="17"/>
          <w:lang w:val="et-EE"/>
        </w:rPr>
        <w:t xml:space="preserve">töötleb Lepingu täitmiseks isikuandmeid, mida talle on edastanud Klient. </w:t>
      </w:r>
    </w:p>
    <w:p w14:paraId="16EF4766" w14:textId="77777777" w:rsidR="00D32D12" w:rsidRDefault="00D32D12" w:rsidP="00D32D12">
      <w:pPr>
        <w:jc w:val="both"/>
        <w:rPr>
          <w:rFonts w:ascii="Helvetica" w:hAnsi="Helvetica"/>
          <w:sz w:val="16"/>
          <w:szCs w:val="17"/>
          <w:lang w:val="et-EE"/>
        </w:rPr>
      </w:pPr>
      <w:r>
        <w:rPr>
          <w:rFonts w:ascii="Helvetica" w:hAnsi="Helvetica"/>
          <w:sz w:val="16"/>
          <w:szCs w:val="17"/>
          <w:lang w:val="et-EE"/>
        </w:rPr>
        <w:t>10.7. JCDecaux tagab andmesubjektidele kõik kehtivast õiguse järgi andmesubjektidele tagatud õigused. Kehtiva õiguse alusel on</w:t>
      </w:r>
      <w:r w:rsidRPr="00903029">
        <w:rPr>
          <w:rFonts w:ascii="Helvetica" w:hAnsi="Helvetica"/>
          <w:sz w:val="16"/>
          <w:szCs w:val="17"/>
          <w:lang w:val="et-EE"/>
        </w:rPr>
        <w:t xml:space="preserve"> </w:t>
      </w:r>
      <w:r>
        <w:rPr>
          <w:rFonts w:ascii="Helvetica" w:hAnsi="Helvetica"/>
          <w:sz w:val="16"/>
          <w:szCs w:val="17"/>
          <w:lang w:val="et-EE"/>
        </w:rPr>
        <w:t xml:space="preserve">andmesubjektidel </w:t>
      </w:r>
      <w:r w:rsidRPr="00903029">
        <w:rPr>
          <w:rFonts w:ascii="Helvetica" w:hAnsi="Helvetica"/>
          <w:sz w:val="16"/>
          <w:szCs w:val="17"/>
          <w:lang w:val="et-EE"/>
        </w:rPr>
        <w:t>muuhulgas järgmised õigused</w:t>
      </w:r>
      <w:r>
        <w:rPr>
          <w:rFonts w:ascii="Helvetica" w:hAnsi="Helvetica"/>
          <w:sz w:val="16"/>
          <w:szCs w:val="17"/>
          <w:lang w:val="et-EE"/>
        </w:rPr>
        <w:t xml:space="preserve">: </w:t>
      </w:r>
      <w:r w:rsidRPr="00903029">
        <w:rPr>
          <w:rFonts w:ascii="Helvetica" w:hAnsi="Helvetica"/>
          <w:sz w:val="16"/>
          <w:szCs w:val="17"/>
          <w:lang w:val="et-EE"/>
        </w:rPr>
        <w:t>juurdepääsuõigus</w:t>
      </w:r>
      <w:r>
        <w:rPr>
          <w:rFonts w:ascii="Helvetica" w:hAnsi="Helvetica"/>
          <w:sz w:val="16"/>
          <w:szCs w:val="17"/>
          <w:lang w:val="et-EE"/>
        </w:rPr>
        <w:t xml:space="preserve"> isikuandmetele ehk õigus küsida, milliseid andmeid ja millisel eesmärgil töödeldaks; </w:t>
      </w:r>
      <w:r w:rsidRPr="00903029">
        <w:rPr>
          <w:rFonts w:ascii="Helvetica" w:hAnsi="Helvetica"/>
          <w:sz w:val="16"/>
          <w:szCs w:val="17"/>
          <w:lang w:val="et-EE"/>
        </w:rPr>
        <w:t xml:space="preserve">õigus </w:t>
      </w:r>
      <w:r>
        <w:rPr>
          <w:rFonts w:ascii="Helvetica" w:hAnsi="Helvetica"/>
          <w:sz w:val="16"/>
          <w:szCs w:val="17"/>
          <w:lang w:val="et-EE"/>
        </w:rPr>
        <w:t>i</w:t>
      </w:r>
      <w:r w:rsidRPr="00903029">
        <w:rPr>
          <w:rFonts w:ascii="Helvetica" w:hAnsi="Helvetica"/>
          <w:sz w:val="16"/>
          <w:szCs w:val="17"/>
          <w:lang w:val="et-EE"/>
        </w:rPr>
        <w:t>sikuandmete par</w:t>
      </w:r>
      <w:r>
        <w:rPr>
          <w:rFonts w:ascii="Helvetica" w:hAnsi="Helvetica"/>
          <w:sz w:val="16"/>
          <w:szCs w:val="17"/>
          <w:lang w:val="et-EE"/>
        </w:rPr>
        <w:t xml:space="preserve">andamisele; </w:t>
      </w:r>
      <w:r w:rsidRPr="00903029">
        <w:rPr>
          <w:rFonts w:ascii="Helvetica" w:hAnsi="Helvetica"/>
          <w:sz w:val="16"/>
          <w:szCs w:val="17"/>
          <w:lang w:val="et-EE"/>
        </w:rPr>
        <w:t xml:space="preserve">õigus esitada </w:t>
      </w:r>
      <w:r>
        <w:rPr>
          <w:rFonts w:ascii="Helvetica" w:hAnsi="Helvetica"/>
          <w:sz w:val="16"/>
          <w:szCs w:val="17"/>
          <w:lang w:val="et-EE"/>
        </w:rPr>
        <w:t xml:space="preserve">vastuväiteid isikuandmete töötlemise suhtes; </w:t>
      </w:r>
      <w:r w:rsidRPr="00903029">
        <w:rPr>
          <w:rFonts w:ascii="Helvetica" w:hAnsi="Helvetica"/>
          <w:sz w:val="16"/>
          <w:szCs w:val="17"/>
          <w:lang w:val="et-EE"/>
        </w:rPr>
        <w:t xml:space="preserve"> </w:t>
      </w:r>
      <w:r>
        <w:rPr>
          <w:rFonts w:ascii="Helvetica" w:hAnsi="Helvetica"/>
          <w:sz w:val="16"/>
          <w:szCs w:val="17"/>
          <w:lang w:val="et-EE"/>
        </w:rPr>
        <w:t>õigus nõuda i</w:t>
      </w:r>
      <w:r w:rsidRPr="00903029">
        <w:rPr>
          <w:rFonts w:ascii="Helvetica" w:hAnsi="Helvetica"/>
          <w:sz w:val="16"/>
          <w:szCs w:val="17"/>
          <w:lang w:val="et-EE"/>
        </w:rPr>
        <w:t>sikuandmete kustutamist</w:t>
      </w:r>
      <w:r>
        <w:rPr>
          <w:rFonts w:ascii="Helvetica" w:hAnsi="Helvetica"/>
          <w:sz w:val="16"/>
          <w:szCs w:val="17"/>
          <w:lang w:val="et-EE"/>
        </w:rPr>
        <w:t>;</w:t>
      </w:r>
      <w:r w:rsidRPr="00903029">
        <w:rPr>
          <w:rFonts w:ascii="Helvetica" w:hAnsi="Helvetica"/>
          <w:sz w:val="16"/>
          <w:szCs w:val="17"/>
          <w:lang w:val="et-EE"/>
        </w:rPr>
        <w:t xml:space="preserve"> õigus piirata </w:t>
      </w:r>
      <w:r>
        <w:rPr>
          <w:rFonts w:ascii="Helvetica" w:hAnsi="Helvetica"/>
          <w:sz w:val="16"/>
          <w:szCs w:val="17"/>
          <w:lang w:val="et-EE"/>
        </w:rPr>
        <w:t xml:space="preserve">isikuandmete töötlemist; õigus andmete ülekantavusele; </w:t>
      </w:r>
      <w:r w:rsidRPr="00903029">
        <w:rPr>
          <w:rFonts w:ascii="Helvetica" w:hAnsi="Helvetica"/>
          <w:sz w:val="16"/>
          <w:szCs w:val="17"/>
          <w:lang w:val="et-EE"/>
        </w:rPr>
        <w:t>õigus esitada kaebus Andmekaitse Inspektsiooni</w:t>
      </w:r>
      <w:r>
        <w:rPr>
          <w:rFonts w:ascii="Helvetica" w:hAnsi="Helvetica"/>
          <w:sz w:val="16"/>
          <w:szCs w:val="17"/>
          <w:lang w:val="et-EE"/>
        </w:rPr>
        <w:t xml:space="preserve">le </w:t>
      </w:r>
      <w:r w:rsidRPr="00903029">
        <w:rPr>
          <w:rFonts w:ascii="Helvetica" w:hAnsi="Helvetica"/>
          <w:sz w:val="16"/>
          <w:szCs w:val="17"/>
          <w:lang w:val="et-EE"/>
        </w:rPr>
        <w:t xml:space="preserve">või </w:t>
      </w:r>
      <w:r>
        <w:rPr>
          <w:rFonts w:ascii="Helvetica" w:hAnsi="Helvetica"/>
          <w:sz w:val="16"/>
          <w:szCs w:val="17"/>
          <w:lang w:val="et-EE"/>
        </w:rPr>
        <w:t xml:space="preserve">pöörduda </w:t>
      </w:r>
      <w:r w:rsidRPr="00903029">
        <w:rPr>
          <w:rFonts w:ascii="Helvetica" w:hAnsi="Helvetica"/>
          <w:sz w:val="16"/>
          <w:szCs w:val="17"/>
          <w:lang w:val="et-EE"/>
        </w:rPr>
        <w:t>kohtu poole</w:t>
      </w:r>
      <w:r>
        <w:rPr>
          <w:rFonts w:ascii="Helvetica" w:hAnsi="Helvetica"/>
          <w:sz w:val="16"/>
          <w:szCs w:val="17"/>
          <w:lang w:val="et-EE"/>
        </w:rPr>
        <w:t>, kui isikuandmete töötlemise nõudeid on rikutud</w:t>
      </w:r>
      <w:r w:rsidRPr="00903029">
        <w:rPr>
          <w:rFonts w:ascii="Helvetica" w:hAnsi="Helvetica"/>
          <w:sz w:val="16"/>
          <w:szCs w:val="17"/>
          <w:lang w:val="et-EE"/>
        </w:rPr>
        <w:t>.</w:t>
      </w:r>
      <w:r>
        <w:rPr>
          <w:rFonts w:ascii="Helvetica" w:hAnsi="Helvetica"/>
          <w:sz w:val="16"/>
          <w:szCs w:val="17"/>
          <w:lang w:val="et-EE"/>
        </w:rPr>
        <w:t xml:space="preserve"> Siiski, andmesubjektide õigused ei ole absoluutsed ning teatud juhtudel võivad JCDecaux juriidilised kohustused, õigustatud huvi või kolmandate andmesubjektide õigused piirata andmesubjekti õigusi.</w:t>
      </w:r>
    </w:p>
    <w:p w14:paraId="7492C594" w14:textId="77777777" w:rsidR="00D32D12" w:rsidRDefault="00D32D12" w:rsidP="00D32D12">
      <w:pPr>
        <w:jc w:val="both"/>
        <w:rPr>
          <w:rFonts w:ascii="Helvetica" w:hAnsi="Helvetica"/>
          <w:sz w:val="16"/>
          <w:szCs w:val="17"/>
          <w:lang w:val="et-EE"/>
        </w:rPr>
      </w:pPr>
      <w:r>
        <w:rPr>
          <w:rFonts w:ascii="Helvetica" w:hAnsi="Helvetica"/>
          <w:sz w:val="16"/>
          <w:szCs w:val="17"/>
          <w:lang w:val="et-EE"/>
        </w:rPr>
        <w:t xml:space="preserve">10.8. Isikuandmete töötlemisega seotud küsimuste korral palume pöörduda JCDecaux poole päringuga e-postiaadressile </w:t>
      </w:r>
      <w:hyperlink r:id="rId12" w:history="1">
        <w:r w:rsidRPr="00303A64">
          <w:rPr>
            <w:rStyle w:val="Hyperlink"/>
            <w:rFonts w:ascii="Helvetica" w:hAnsi="Helvetica"/>
            <w:sz w:val="16"/>
            <w:szCs w:val="17"/>
            <w:lang w:val="et-EE"/>
          </w:rPr>
          <w:t>info@jcdecaux.ee</w:t>
        </w:r>
      </w:hyperlink>
      <w:r>
        <w:rPr>
          <w:rFonts w:ascii="Helvetica" w:hAnsi="Helvetica"/>
          <w:sz w:val="16"/>
          <w:szCs w:val="17"/>
          <w:lang w:val="et-EE"/>
        </w:rPr>
        <w:t>.</w:t>
      </w:r>
    </w:p>
    <w:p w14:paraId="3DB2C171" w14:textId="77777777" w:rsidR="00D32D12" w:rsidRDefault="00D32D12" w:rsidP="00D32D12">
      <w:pPr>
        <w:jc w:val="both"/>
        <w:rPr>
          <w:rFonts w:ascii="Helvetica" w:hAnsi="Helvetica"/>
          <w:sz w:val="16"/>
          <w:szCs w:val="17"/>
          <w:lang w:val="et-EE"/>
        </w:rPr>
      </w:pPr>
    </w:p>
    <w:p w14:paraId="0DB3DD80" w14:textId="77777777" w:rsidR="00D32D12" w:rsidRPr="00903029" w:rsidRDefault="00D32D12" w:rsidP="00D32D12">
      <w:pPr>
        <w:jc w:val="both"/>
        <w:rPr>
          <w:rFonts w:ascii="Helvetica" w:hAnsi="Helvetica"/>
          <w:sz w:val="16"/>
          <w:szCs w:val="17"/>
          <w:lang w:val="et-EE"/>
        </w:rPr>
      </w:pPr>
    </w:p>
    <w:p w14:paraId="48453BFC" w14:textId="77777777" w:rsidR="00D32D12" w:rsidRPr="00B84CE7" w:rsidRDefault="00D32D12" w:rsidP="00D32D12">
      <w:pPr>
        <w:jc w:val="both"/>
        <w:rPr>
          <w:rFonts w:ascii="Helvetica" w:hAnsi="Helvetica"/>
          <w:b/>
          <w:sz w:val="16"/>
          <w:szCs w:val="17"/>
          <w:lang w:val="et-EE"/>
        </w:rPr>
      </w:pPr>
      <w:r>
        <w:rPr>
          <w:rFonts w:ascii="Helvetica" w:hAnsi="Helvetica"/>
          <w:b/>
          <w:sz w:val="16"/>
          <w:szCs w:val="17"/>
          <w:lang w:val="et-EE"/>
        </w:rPr>
        <w:t>11</w:t>
      </w:r>
      <w:r w:rsidRPr="00B84CE7">
        <w:rPr>
          <w:rFonts w:ascii="Helvetica" w:hAnsi="Helvetica"/>
          <w:b/>
          <w:sz w:val="16"/>
          <w:szCs w:val="17"/>
          <w:lang w:val="et-EE"/>
        </w:rPr>
        <w:t>. Vaidluste lahendamine.</w:t>
      </w:r>
    </w:p>
    <w:p w14:paraId="231B0D23"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1</w:t>
      </w:r>
      <w:r w:rsidRPr="00B84CE7">
        <w:rPr>
          <w:rFonts w:ascii="Helvetica" w:hAnsi="Helvetica"/>
          <w:sz w:val="16"/>
          <w:szCs w:val="17"/>
          <w:lang w:val="et-EE"/>
        </w:rPr>
        <w:t xml:space="preserve">.1. Kõik Lepingu täitmisel tõusetunud vaidlused või erimeelsused püütakse lahendada poolte läbirääkimiste teel. Kui Pooled kokkuleppele ei jõua, lahendatakse vaidlus vastavalt Eesti Vabariigi seadusele kohtus või vahekohtus. </w:t>
      </w:r>
    </w:p>
    <w:p w14:paraId="5FD3C258" w14:textId="77777777" w:rsidR="00D32D12" w:rsidRPr="00B84CE7" w:rsidRDefault="00D32D12" w:rsidP="00D32D12">
      <w:pPr>
        <w:jc w:val="both"/>
        <w:rPr>
          <w:rFonts w:ascii="Helvetica" w:hAnsi="Helvetica"/>
          <w:sz w:val="16"/>
          <w:szCs w:val="17"/>
          <w:lang w:val="et-EE"/>
        </w:rPr>
      </w:pPr>
    </w:p>
    <w:p w14:paraId="59D38082" w14:textId="77777777" w:rsidR="00D32D12" w:rsidRPr="00B84CE7" w:rsidRDefault="00D32D12" w:rsidP="00D32D12">
      <w:pPr>
        <w:jc w:val="both"/>
        <w:rPr>
          <w:rFonts w:ascii="Helvetica" w:hAnsi="Helvetica"/>
          <w:b/>
          <w:sz w:val="16"/>
          <w:szCs w:val="17"/>
          <w:lang w:val="et-EE"/>
        </w:rPr>
      </w:pPr>
      <w:r w:rsidRPr="00B84CE7">
        <w:rPr>
          <w:rFonts w:ascii="Helvetica" w:hAnsi="Helvetica"/>
          <w:b/>
          <w:sz w:val="16"/>
          <w:szCs w:val="17"/>
          <w:lang w:val="et-EE"/>
        </w:rPr>
        <w:t>1</w:t>
      </w:r>
      <w:r>
        <w:rPr>
          <w:rFonts w:ascii="Helvetica" w:hAnsi="Helvetica"/>
          <w:b/>
          <w:sz w:val="16"/>
          <w:szCs w:val="17"/>
          <w:lang w:val="et-EE"/>
        </w:rPr>
        <w:t>2</w:t>
      </w:r>
      <w:r w:rsidRPr="00B84CE7">
        <w:rPr>
          <w:rFonts w:ascii="Helvetica" w:hAnsi="Helvetica"/>
          <w:b/>
          <w:sz w:val="16"/>
          <w:szCs w:val="17"/>
          <w:lang w:val="et-EE"/>
        </w:rPr>
        <w:t>. Lepingu erakorraline ülesütlemine.</w:t>
      </w:r>
    </w:p>
    <w:p w14:paraId="21F5F390"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2</w:t>
      </w:r>
      <w:r w:rsidRPr="00B84CE7">
        <w:rPr>
          <w:rFonts w:ascii="Helvetica" w:hAnsi="Helvetica"/>
          <w:sz w:val="16"/>
          <w:szCs w:val="17"/>
          <w:lang w:val="et-EE"/>
        </w:rPr>
        <w:t>.1. JCDecaux’l on õigus Leping kirjaliku teatega Kliendile erakorraliselt ilma täiendavat tähtaega andmata ja ilma Lepingust tulenevaid muid õigusi (õigus saada tasu osutatud teenuste eest ja nõuda kahju hüvitamist) minetamata üles öelda juhul, kui:</w:t>
      </w:r>
    </w:p>
    <w:p w14:paraId="738DAA36"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2</w:t>
      </w:r>
      <w:r w:rsidRPr="00B84CE7">
        <w:rPr>
          <w:rFonts w:ascii="Helvetica" w:hAnsi="Helvetica"/>
          <w:sz w:val="16"/>
          <w:szCs w:val="17"/>
          <w:lang w:val="et-EE"/>
        </w:rPr>
        <w:t>.1.1. Klient rikub oluliselt Lepingu tingimusi;</w:t>
      </w:r>
    </w:p>
    <w:p w14:paraId="1CC7BDB9"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2</w:t>
      </w:r>
      <w:r w:rsidRPr="00B84CE7">
        <w:rPr>
          <w:rFonts w:ascii="Helvetica" w:hAnsi="Helvetica"/>
          <w:sz w:val="16"/>
          <w:szCs w:val="17"/>
          <w:lang w:val="et-EE"/>
        </w:rPr>
        <w:t>.1.2. kuulutatakse välja Kliendi pankrot või Kliendi ümberkujundamine või likvideerimine;</w:t>
      </w:r>
    </w:p>
    <w:p w14:paraId="35C62F76"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2</w:t>
      </w:r>
      <w:r w:rsidRPr="00B84CE7">
        <w:rPr>
          <w:rFonts w:ascii="Helvetica" w:hAnsi="Helvetica"/>
          <w:sz w:val="16"/>
          <w:szCs w:val="17"/>
          <w:lang w:val="et-EE"/>
        </w:rPr>
        <w:t>.1.3. Kliendile esitatakse Lepingu kehtivuse ajal süüdistus või selgub, et Klient on varem olnud süüdi varavastastes väärtegudes;</w:t>
      </w:r>
    </w:p>
    <w:p w14:paraId="0F177FC3"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2</w:t>
      </w:r>
      <w:r w:rsidRPr="00B84CE7">
        <w:rPr>
          <w:rFonts w:ascii="Helvetica" w:hAnsi="Helvetica"/>
          <w:sz w:val="16"/>
          <w:szCs w:val="17"/>
          <w:lang w:val="et-EE"/>
        </w:rPr>
        <w:t>.1.4. Kliendi vara antakse sundvalitsemisele;</w:t>
      </w:r>
    </w:p>
    <w:p w14:paraId="138D10AB"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2</w:t>
      </w:r>
      <w:r w:rsidRPr="00B84CE7">
        <w:rPr>
          <w:rFonts w:ascii="Helvetica" w:hAnsi="Helvetica"/>
          <w:sz w:val="16"/>
          <w:szCs w:val="17"/>
          <w:lang w:val="et-EE"/>
        </w:rPr>
        <w:t>.1.5. Klient lõpetab oma äritegevuse täielikult või olulises osas;</w:t>
      </w:r>
    </w:p>
    <w:p w14:paraId="25C525C6"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2</w:t>
      </w:r>
      <w:r w:rsidRPr="00B84CE7">
        <w:rPr>
          <w:rFonts w:ascii="Helvetica" w:hAnsi="Helvetica"/>
          <w:sz w:val="16"/>
          <w:szCs w:val="17"/>
          <w:lang w:val="et-EE"/>
        </w:rPr>
        <w:t>.1.6. Klient pakub oma võlausaldajatele ebaseaduslikke tehinguid;</w:t>
      </w:r>
    </w:p>
    <w:p w14:paraId="1746D282"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2</w:t>
      </w:r>
      <w:r w:rsidRPr="00B84CE7">
        <w:rPr>
          <w:rFonts w:ascii="Helvetica" w:hAnsi="Helvetica"/>
          <w:sz w:val="16"/>
          <w:szCs w:val="17"/>
          <w:lang w:val="et-EE"/>
        </w:rPr>
        <w:t>.1.7. Klient ei täida JCDecaux’lt saadud kirjalikus nõudes esitatud lepingujärgset kohustust neljateistkümne (14) päeva jooksul.</w:t>
      </w:r>
    </w:p>
    <w:p w14:paraId="130673D6" w14:textId="77777777" w:rsidR="00D32D12" w:rsidRPr="00B84CE7" w:rsidRDefault="00D32D12" w:rsidP="00D32D12">
      <w:pPr>
        <w:jc w:val="both"/>
        <w:rPr>
          <w:rFonts w:ascii="Helvetica" w:hAnsi="Helvetica"/>
          <w:sz w:val="16"/>
          <w:szCs w:val="17"/>
          <w:lang w:val="et-EE"/>
        </w:rPr>
      </w:pPr>
    </w:p>
    <w:p w14:paraId="79968B77" w14:textId="77777777" w:rsidR="00D32D12" w:rsidRPr="00B84CE7" w:rsidRDefault="00D32D12" w:rsidP="00D32D12">
      <w:pPr>
        <w:jc w:val="both"/>
        <w:rPr>
          <w:rFonts w:ascii="Helvetica" w:hAnsi="Helvetica"/>
          <w:b/>
          <w:sz w:val="16"/>
          <w:szCs w:val="17"/>
          <w:lang w:val="et-EE"/>
        </w:rPr>
      </w:pPr>
      <w:r w:rsidRPr="00B84CE7">
        <w:rPr>
          <w:rFonts w:ascii="Helvetica" w:hAnsi="Helvetica"/>
          <w:b/>
          <w:sz w:val="16"/>
          <w:szCs w:val="17"/>
          <w:lang w:val="et-EE"/>
        </w:rPr>
        <w:t>1</w:t>
      </w:r>
      <w:r>
        <w:rPr>
          <w:rFonts w:ascii="Helvetica" w:hAnsi="Helvetica"/>
          <w:b/>
          <w:sz w:val="16"/>
          <w:szCs w:val="17"/>
          <w:lang w:val="et-EE"/>
        </w:rPr>
        <w:t>3</w:t>
      </w:r>
      <w:r w:rsidRPr="00B84CE7">
        <w:rPr>
          <w:rFonts w:ascii="Helvetica" w:hAnsi="Helvetica"/>
          <w:b/>
          <w:sz w:val="16"/>
          <w:szCs w:val="17"/>
          <w:lang w:val="et-EE"/>
        </w:rPr>
        <w:t>. Vääramatu jõud.</w:t>
      </w:r>
    </w:p>
    <w:p w14:paraId="1F715350"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3</w:t>
      </w:r>
      <w:r w:rsidRPr="00B84CE7">
        <w:rPr>
          <w:rFonts w:ascii="Helvetica" w:hAnsi="Helvetica"/>
          <w:sz w:val="16"/>
          <w:szCs w:val="17"/>
          <w:lang w:val="et-EE"/>
        </w:rPr>
        <w:t>.1. Pool ei vastuta oma kohustuste mittetäitmise või viivitamise eest,  kui see on tingitud  asjaolust, mida ta ei saa oma tegevusega mõjutada (sealhulgas, kuid mitte üksnes: tulekahju, riigi või kohaliku omavalitsusüksuse organite tegevus, vandalism jne.).</w:t>
      </w:r>
    </w:p>
    <w:p w14:paraId="5995D9EF" w14:textId="77777777" w:rsidR="00D32D12" w:rsidRPr="00B84CE7" w:rsidRDefault="00D32D12" w:rsidP="00D32D12">
      <w:pPr>
        <w:jc w:val="both"/>
        <w:rPr>
          <w:rFonts w:ascii="Helvetica" w:hAnsi="Helvetica"/>
          <w:sz w:val="16"/>
          <w:szCs w:val="17"/>
          <w:lang w:val="et-EE"/>
        </w:rPr>
      </w:pPr>
    </w:p>
    <w:p w14:paraId="64D696AA" w14:textId="77777777" w:rsidR="00D32D12" w:rsidRPr="00B84CE7" w:rsidRDefault="00D32D12" w:rsidP="00D32D12">
      <w:pPr>
        <w:jc w:val="both"/>
        <w:rPr>
          <w:rFonts w:ascii="Helvetica" w:hAnsi="Helvetica"/>
          <w:b/>
          <w:sz w:val="16"/>
          <w:szCs w:val="17"/>
          <w:lang w:val="et-EE"/>
        </w:rPr>
      </w:pPr>
      <w:r w:rsidRPr="00B84CE7">
        <w:rPr>
          <w:rFonts w:ascii="Helvetica" w:hAnsi="Helvetica"/>
          <w:b/>
          <w:sz w:val="16"/>
          <w:szCs w:val="17"/>
          <w:lang w:val="et-EE"/>
        </w:rPr>
        <w:t>1</w:t>
      </w:r>
      <w:r>
        <w:rPr>
          <w:rFonts w:ascii="Helvetica" w:hAnsi="Helvetica"/>
          <w:b/>
          <w:sz w:val="16"/>
          <w:szCs w:val="17"/>
          <w:lang w:val="et-EE"/>
        </w:rPr>
        <w:t>4</w:t>
      </w:r>
      <w:r w:rsidRPr="00B84CE7">
        <w:rPr>
          <w:rFonts w:ascii="Helvetica" w:hAnsi="Helvetica"/>
          <w:b/>
          <w:sz w:val="16"/>
          <w:szCs w:val="17"/>
          <w:lang w:val="et-EE"/>
        </w:rPr>
        <w:t>. Lõppsätted.</w:t>
      </w:r>
    </w:p>
    <w:p w14:paraId="175EE6BB"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4</w:t>
      </w:r>
      <w:r w:rsidRPr="00B84CE7">
        <w:rPr>
          <w:rFonts w:ascii="Helvetica" w:hAnsi="Helvetica"/>
          <w:sz w:val="16"/>
          <w:szCs w:val="17"/>
          <w:lang w:val="et-EE"/>
        </w:rPr>
        <w:t>.1. Leping jõustub selle allakirjutamise hetkest mõlema Poole poolt.</w:t>
      </w:r>
    </w:p>
    <w:p w14:paraId="2EC647C9" w14:textId="77777777" w:rsidR="00D32D12" w:rsidRPr="00B84CE7" w:rsidRDefault="00D32D12" w:rsidP="00D32D12">
      <w:pPr>
        <w:jc w:val="both"/>
        <w:rPr>
          <w:rFonts w:ascii="Helvetica" w:hAnsi="Helvetica"/>
          <w:sz w:val="16"/>
          <w:szCs w:val="17"/>
          <w:lang w:val="et-EE"/>
        </w:rPr>
      </w:pPr>
      <w:r w:rsidRPr="00B84CE7">
        <w:rPr>
          <w:rFonts w:ascii="Helvetica" w:hAnsi="Helvetica"/>
          <w:sz w:val="16"/>
          <w:szCs w:val="17"/>
          <w:lang w:val="et-EE"/>
        </w:rPr>
        <w:t>1</w:t>
      </w:r>
      <w:r>
        <w:rPr>
          <w:rFonts w:ascii="Helvetica" w:hAnsi="Helvetica"/>
          <w:sz w:val="16"/>
          <w:szCs w:val="17"/>
          <w:lang w:val="et-EE"/>
        </w:rPr>
        <w:t>4</w:t>
      </w:r>
      <w:r w:rsidRPr="00B84CE7">
        <w:rPr>
          <w:rFonts w:ascii="Helvetica" w:hAnsi="Helvetica"/>
          <w:sz w:val="16"/>
          <w:szCs w:val="17"/>
          <w:lang w:val="et-EE"/>
        </w:rPr>
        <w:t>.2. Lepingu muutmine või lõpetamine toimub üksnes Poolte kirjalikul kokkuleppel või jõustunud kohtuotsuse alusel.</w:t>
      </w:r>
    </w:p>
    <w:p w14:paraId="07BCB82C" w14:textId="77777777" w:rsidR="00D32D12" w:rsidRDefault="00D32D12" w:rsidP="00D32D12">
      <w:pPr>
        <w:jc w:val="both"/>
        <w:rPr>
          <w:rFonts w:ascii="Helvetica" w:hAnsi="Helvetica"/>
          <w:sz w:val="16"/>
          <w:szCs w:val="18"/>
          <w:lang w:val="et-EE"/>
        </w:rPr>
      </w:pPr>
      <w:r w:rsidRPr="00B84CE7">
        <w:rPr>
          <w:rFonts w:ascii="Helvetica" w:hAnsi="Helvetica"/>
          <w:sz w:val="16"/>
          <w:szCs w:val="17"/>
          <w:lang w:val="et-EE"/>
        </w:rPr>
        <w:t>1</w:t>
      </w:r>
      <w:r>
        <w:rPr>
          <w:rFonts w:ascii="Helvetica" w:hAnsi="Helvetica"/>
          <w:sz w:val="16"/>
          <w:szCs w:val="17"/>
          <w:lang w:val="et-EE"/>
        </w:rPr>
        <w:t>4</w:t>
      </w:r>
      <w:r w:rsidRPr="00B84CE7">
        <w:rPr>
          <w:rFonts w:ascii="Helvetica" w:hAnsi="Helvetica"/>
          <w:sz w:val="16"/>
          <w:szCs w:val="17"/>
          <w:lang w:val="et-EE"/>
        </w:rPr>
        <w:t>.3. Lepingule allakirjutanud isikud kinnitavad, et neil on selleks vastavad volitused.</w:t>
      </w:r>
      <w:r>
        <w:rPr>
          <w:rFonts w:ascii="Helvetica" w:hAnsi="Helvetica"/>
          <w:sz w:val="16"/>
          <w:szCs w:val="17"/>
          <w:lang w:val="et-EE"/>
        </w:rPr>
        <w:t xml:space="preserve"> </w:t>
      </w:r>
    </w:p>
    <w:p w14:paraId="6DF234C4" w14:textId="77777777" w:rsidR="006A206F" w:rsidRPr="00EA14CB" w:rsidRDefault="006A206F" w:rsidP="00D32D12">
      <w:pPr>
        <w:jc w:val="both"/>
        <w:rPr>
          <w:rFonts w:ascii="Helvetica" w:hAnsi="Helvetica"/>
          <w:sz w:val="16"/>
          <w:szCs w:val="18"/>
          <w:lang w:val="et-EE"/>
        </w:rPr>
      </w:pPr>
    </w:p>
    <w:sectPr w:rsidR="006A206F" w:rsidRPr="00EA14CB" w:rsidSect="003C5848">
      <w:headerReference w:type="default" r:id="rId13"/>
      <w:footerReference w:type="default" r:id="rId14"/>
      <w:pgSz w:w="11906" w:h="16838" w:code="9"/>
      <w:pgMar w:top="1418" w:right="1134" w:bottom="1418" w:left="1134" w:header="709" w:footer="24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469E" w14:textId="77777777" w:rsidR="00C26077" w:rsidRDefault="00C26077">
      <w:r>
        <w:separator/>
      </w:r>
    </w:p>
  </w:endnote>
  <w:endnote w:type="continuationSeparator" w:id="0">
    <w:p w14:paraId="5ADF0963" w14:textId="77777777" w:rsidR="00C26077" w:rsidRDefault="00C2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6AE0" w14:textId="77777777" w:rsidR="005246C8" w:rsidRDefault="005246C8">
    <w:pPr>
      <w:spacing w:line="220" w:lineRule="atLeast"/>
      <w:jc w:val="both"/>
      <w:rPr>
        <w:rFonts w:ascii="Helvetica" w:hAnsi="Helvetica" w:cs="Arial"/>
        <w:noProof/>
        <w:color w:val="00335B"/>
        <w:sz w:val="14"/>
      </w:rPr>
    </w:pPr>
    <w:r>
      <w:rPr>
        <w:rFonts w:ascii="Helvetica" w:hAnsi="Helvetica" w:cs="Arial"/>
        <w:noProof/>
        <w:color w:val="00335B"/>
        <w:sz w:val="14"/>
      </w:rPr>
      <w:t xml:space="preserve">JCDecaux </w:t>
    </w:r>
    <w:r>
      <w:rPr>
        <w:rFonts w:ascii="Helvetica" w:hAnsi="Helvetica" w:cs="Arial"/>
        <w:noProof/>
        <w:color w:val="00335B"/>
        <w:sz w:val="14"/>
        <w:szCs w:val="16"/>
      </w:rPr>
      <w:t>Eesti OÜ</w:t>
    </w:r>
  </w:p>
  <w:p w14:paraId="0479E3ED" w14:textId="77777777" w:rsidR="005246C8" w:rsidRDefault="005246C8">
    <w:pPr>
      <w:tabs>
        <w:tab w:val="left" w:pos="0"/>
      </w:tabs>
      <w:rPr>
        <w:rFonts w:ascii="Helvetica" w:hAnsi="Helvetica" w:cs="Arial"/>
        <w:noProof/>
        <w:color w:val="00335B"/>
        <w:sz w:val="14"/>
      </w:rPr>
    </w:pPr>
    <w:r>
      <w:rPr>
        <w:rFonts w:ascii="Helvetica" w:hAnsi="Helvetica" w:cs="Arial"/>
        <w:noProof/>
        <w:color w:val="00335B"/>
        <w:sz w:val="14"/>
      </w:rPr>
      <w:t>Tartu mnt. 18 10115 Tallinn, Eesti</w:t>
    </w:r>
  </w:p>
  <w:p w14:paraId="5329B8B0" w14:textId="77777777" w:rsidR="005246C8" w:rsidRDefault="005246C8">
    <w:pPr>
      <w:tabs>
        <w:tab w:val="left" w:pos="0"/>
      </w:tabs>
      <w:rPr>
        <w:rFonts w:ascii="Helvetica" w:hAnsi="Helvetica" w:cs="Arial"/>
        <w:noProof/>
        <w:color w:val="00335B"/>
        <w:sz w:val="14"/>
      </w:rPr>
    </w:pPr>
    <w:r>
      <w:rPr>
        <w:rFonts w:ascii="Helvetica" w:hAnsi="Helvetica" w:cs="Arial"/>
        <w:noProof/>
        <w:color w:val="00335B"/>
        <w:sz w:val="14"/>
      </w:rPr>
      <w:t>T</w:t>
    </w:r>
    <w:r w:rsidR="005417C1">
      <w:rPr>
        <w:rFonts w:ascii="Helvetica" w:hAnsi="Helvetica" w:cs="Arial"/>
        <w:noProof/>
        <w:color w:val="00335B"/>
        <w:sz w:val="14"/>
      </w:rPr>
      <w:t xml:space="preserve"> </w:t>
    </w:r>
    <w:r>
      <w:rPr>
        <w:rFonts w:ascii="Helvetica" w:hAnsi="Helvetica" w:cs="Arial"/>
        <w:noProof/>
        <w:color w:val="00335B"/>
        <w:sz w:val="14"/>
      </w:rPr>
      <w:t>+372 6309 940</w:t>
    </w:r>
    <w:r w:rsidR="005417C1">
      <w:rPr>
        <w:rFonts w:ascii="Helvetica" w:hAnsi="Helvetica" w:cs="Arial"/>
        <w:noProof/>
        <w:color w:val="00335B"/>
        <w:sz w:val="14"/>
      </w:rPr>
      <w:t xml:space="preserve"> </w:t>
    </w:r>
    <w:r>
      <w:rPr>
        <w:rFonts w:ascii="Helvetica" w:hAnsi="Helvetica" w:cs="Arial"/>
        <w:noProof/>
        <w:color w:val="00335B"/>
        <w:sz w:val="14"/>
      </w:rPr>
      <w:t>F</w:t>
    </w:r>
    <w:r w:rsidR="005417C1">
      <w:rPr>
        <w:rFonts w:ascii="Helvetica" w:hAnsi="Helvetica" w:cs="Arial"/>
        <w:noProof/>
        <w:color w:val="00335B"/>
        <w:sz w:val="14"/>
      </w:rPr>
      <w:t xml:space="preserve"> </w:t>
    </w:r>
    <w:r>
      <w:rPr>
        <w:rFonts w:ascii="Helvetica" w:hAnsi="Helvetica" w:cs="Arial"/>
        <w:noProof/>
        <w:color w:val="00335B"/>
        <w:sz w:val="14"/>
      </w:rPr>
      <w:t>+372 6309 941</w:t>
    </w:r>
  </w:p>
  <w:p w14:paraId="029F1D9F" w14:textId="77777777" w:rsidR="005246C8" w:rsidRDefault="005246C8">
    <w:pPr>
      <w:tabs>
        <w:tab w:val="left" w:pos="0"/>
      </w:tabs>
    </w:pPr>
    <w:r>
      <w:rPr>
        <w:rFonts w:ascii="Helvetica" w:hAnsi="Helvetica"/>
        <w:noProof/>
        <w:color w:val="00335B"/>
        <w:sz w:val="14"/>
      </w:rPr>
      <w:t>www.jcdecaux.ee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B3C1" w14:textId="77777777" w:rsidR="00C26077" w:rsidRDefault="00C26077">
      <w:r>
        <w:separator/>
      </w:r>
    </w:p>
  </w:footnote>
  <w:footnote w:type="continuationSeparator" w:id="0">
    <w:p w14:paraId="34284858" w14:textId="77777777" w:rsidR="00C26077" w:rsidRDefault="00C26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F465" w14:textId="77777777" w:rsidR="005246C8" w:rsidRDefault="00987311">
    <w:pPr>
      <w:pStyle w:val="Header"/>
    </w:pPr>
    <w:r>
      <w:rPr>
        <w:noProof/>
        <w:lang w:eastAsia="en-GB"/>
      </w:rPr>
      <w:drawing>
        <wp:inline distT="0" distB="0" distL="0" distR="0" wp14:anchorId="2D4AA387" wp14:editId="237047C3">
          <wp:extent cx="723900" cy="295275"/>
          <wp:effectExtent l="0" t="0" r="0" b="0"/>
          <wp:docPr id="1" name="Picture 1" descr="Logo_JCDecaux_(forma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JCDecaux_(format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F02"/>
    <w:multiLevelType w:val="multilevel"/>
    <w:tmpl w:val="F0709B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8A11944"/>
    <w:multiLevelType w:val="hybridMultilevel"/>
    <w:tmpl w:val="0E9CD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803020"/>
    <w:multiLevelType w:val="hybridMultilevel"/>
    <w:tmpl w:val="F7307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F6246"/>
    <w:multiLevelType w:val="multilevel"/>
    <w:tmpl w:val="C88AFFD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31B106A"/>
    <w:multiLevelType w:val="hybridMultilevel"/>
    <w:tmpl w:val="E5823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0635063">
    <w:abstractNumId w:val="0"/>
  </w:num>
  <w:num w:numId="2" w16cid:durableId="955596754">
    <w:abstractNumId w:val="3"/>
  </w:num>
  <w:num w:numId="3" w16cid:durableId="1613631636">
    <w:abstractNumId w:val="4"/>
  </w:num>
  <w:num w:numId="4" w16cid:durableId="1497916985">
    <w:abstractNumId w:val="1"/>
  </w:num>
  <w:num w:numId="5" w16cid:durableId="47645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11"/>
    <w:rsid w:val="000003CD"/>
    <w:rsid w:val="00006555"/>
    <w:rsid w:val="00013477"/>
    <w:rsid w:val="00074C01"/>
    <w:rsid w:val="00074D24"/>
    <w:rsid w:val="00087E6A"/>
    <w:rsid w:val="00094A3C"/>
    <w:rsid w:val="000A5CB3"/>
    <w:rsid w:val="000C605D"/>
    <w:rsid w:val="000E7CC8"/>
    <w:rsid w:val="00102346"/>
    <w:rsid w:val="00114578"/>
    <w:rsid w:val="00120BBB"/>
    <w:rsid w:val="00180477"/>
    <w:rsid w:val="001A790D"/>
    <w:rsid w:val="001B7F52"/>
    <w:rsid w:val="001D0F1D"/>
    <w:rsid w:val="001F5057"/>
    <w:rsid w:val="0021732B"/>
    <w:rsid w:val="002430FB"/>
    <w:rsid w:val="00257597"/>
    <w:rsid w:val="00276963"/>
    <w:rsid w:val="00292C5A"/>
    <w:rsid w:val="00295567"/>
    <w:rsid w:val="002B4BC8"/>
    <w:rsid w:val="002B511E"/>
    <w:rsid w:val="002D30D9"/>
    <w:rsid w:val="002F7183"/>
    <w:rsid w:val="00347321"/>
    <w:rsid w:val="00352266"/>
    <w:rsid w:val="00353C77"/>
    <w:rsid w:val="003574D0"/>
    <w:rsid w:val="003668E0"/>
    <w:rsid w:val="00383262"/>
    <w:rsid w:val="003845B7"/>
    <w:rsid w:val="003A2DB4"/>
    <w:rsid w:val="003B3762"/>
    <w:rsid w:val="003C5848"/>
    <w:rsid w:val="003F0651"/>
    <w:rsid w:val="003F289B"/>
    <w:rsid w:val="00434236"/>
    <w:rsid w:val="00457C7F"/>
    <w:rsid w:val="00460995"/>
    <w:rsid w:val="004937EC"/>
    <w:rsid w:val="004B7439"/>
    <w:rsid w:val="004C021F"/>
    <w:rsid w:val="004E5A7C"/>
    <w:rsid w:val="00523F1B"/>
    <w:rsid w:val="005246C8"/>
    <w:rsid w:val="005417C1"/>
    <w:rsid w:val="00547F2F"/>
    <w:rsid w:val="0055052E"/>
    <w:rsid w:val="00554F89"/>
    <w:rsid w:val="00557C9F"/>
    <w:rsid w:val="00581D86"/>
    <w:rsid w:val="005A5911"/>
    <w:rsid w:val="005B5EEA"/>
    <w:rsid w:val="005C4233"/>
    <w:rsid w:val="005D2E7C"/>
    <w:rsid w:val="005E40E1"/>
    <w:rsid w:val="00620965"/>
    <w:rsid w:val="00625869"/>
    <w:rsid w:val="00644DA1"/>
    <w:rsid w:val="00651EAC"/>
    <w:rsid w:val="00680C25"/>
    <w:rsid w:val="00694013"/>
    <w:rsid w:val="00696C41"/>
    <w:rsid w:val="006A206F"/>
    <w:rsid w:val="006A55E4"/>
    <w:rsid w:val="006C10C9"/>
    <w:rsid w:val="006C3FFE"/>
    <w:rsid w:val="006D2EF2"/>
    <w:rsid w:val="006D560C"/>
    <w:rsid w:val="006E1E5D"/>
    <w:rsid w:val="006F29A5"/>
    <w:rsid w:val="007128EF"/>
    <w:rsid w:val="0073365D"/>
    <w:rsid w:val="00747C86"/>
    <w:rsid w:val="00751009"/>
    <w:rsid w:val="00751EFC"/>
    <w:rsid w:val="00783A33"/>
    <w:rsid w:val="00786C41"/>
    <w:rsid w:val="00787E21"/>
    <w:rsid w:val="007962A8"/>
    <w:rsid w:val="007B564A"/>
    <w:rsid w:val="007C7475"/>
    <w:rsid w:val="007E1C04"/>
    <w:rsid w:val="0081579A"/>
    <w:rsid w:val="00820911"/>
    <w:rsid w:val="00827F80"/>
    <w:rsid w:val="0085051D"/>
    <w:rsid w:val="0085369B"/>
    <w:rsid w:val="0086152E"/>
    <w:rsid w:val="00866519"/>
    <w:rsid w:val="0087060C"/>
    <w:rsid w:val="00875355"/>
    <w:rsid w:val="008875AF"/>
    <w:rsid w:val="0089163D"/>
    <w:rsid w:val="008A3290"/>
    <w:rsid w:val="008D06F2"/>
    <w:rsid w:val="008F15F5"/>
    <w:rsid w:val="00903029"/>
    <w:rsid w:val="00946982"/>
    <w:rsid w:val="00971870"/>
    <w:rsid w:val="00987311"/>
    <w:rsid w:val="009A67A4"/>
    <w:rsid w:val="009D7979"/>
    <w:rsid w:val="00A2672F"/>
    <w:rsid w:val="00A325AD"/>
    <w:rsid w:val="00A35844"/>
    <w:rsid w:val="00A466CA"/>
    <w:rsid w:val="00A55E11"/>
    <w:rsid w:val="00A65D8C"/>
    <w:rsid w:val="00A76020"/>
    <w:rsid w:val="00AA1801"/>
    <w:rsid w:val="00AC7B83"/>
    <w:rsid w:val="00AE13FF"/>
    <w:rsid w:val="00AE3AAA"/>
    <w:rsid w:val="00B1225F"/>
    <w:rsid w:val="00B16C66"/>
    <w:rsid w:val="00B54ACB"/>
    <w:rsid w:val="00B76DC9"/>
    <w:rsid w:val="00B84CE7"/>
    <w:rsid w:val="00B95A12"/>
    <w:rsid w:val="00BA3E28"/>
    <w:rsid w:val="00C10C0C"/>
    <w:rsid w:val="00C13C0D"/>
    <w:rsid w:val="00C2291C"/>
    <w:rsid w:val="00C23E55"/>
    <w:rsid w:val="00C24456"/>
    <w:rsid w:val="00C26077"/>
    <w:rsid w:val="00C54F22"/>
    <w:rsid w:val="00C62F48"/>
    <w:rsid w:val="00C64411"/>
    <w:rsid w:val="00C95F95"/>
    <w:rsid w:val="00C961D8"/>
    <w:rsid w:val="00CB346E"/>
    <w:rsid w:val="00CB698D"/>
    <w:rsid w:val="00CB69E7"/>
    <w:rsid w:val="00CC320F"/>
    <w:rsid w:val="00CD4AF9"/>
    <w:rsid w:val="00CD6801"/>
    <w:rsid w:val="00CF3F23"/>
    <w:rsid w:val="00D22EF1"/>
    <w:rsid w:val="00D234A9"/>
    <w:rsid w:val="00D32AED"/>
    <w:rsid w:val="00D32D12"/>
    <w:rsid w:val="00D43EAF"/>
    <w:rsid w:val="00D60C12"/>
    <w:rsid w:val="00D76D71"/>
    <w:rsid w:val="00DE01AC"/>
    <w:rsid w:val="00E21650"/>
    <w:rsid w:val="00E25729"/>
    <w:rsid w:val="00E65E03"/>
    <w:rsid w:val="00E7144C"/>
    <w:rsid w:val="00EA14CB"/>
    <w:rsid w:val="00EB0A16"/>
    <w:rsid w:val="00EB1A94"/>
    <w:rsid w:val="00EC4CC0"/>
    <w:rsid w:val="00EC638C"/>
    <w:rsid w:val="00ED0317"/>
    <w:rsid w:val="00ED1AF6"/>
    <w:rsid w:val="00ED54B7"/>
    <w:rsid w:val="00EE5A67"/>
    <w:rsid w:val="00F13A36"/>
    <w:rsid w:val="00F16101"/>
    <w:rsid w:val="00F31CE8"/>
    <w:rsid w:val="00F34B28"/>
    <w:rsid w:val="00F42527"/>
    <w:rsid w:val="00F50BC3"/>
    <w:rsid w:val="00F53F99"/>
    <w:rsid w:val="00F54EC2"/>
    <w:rsid w:val="00F56A5F"/>
    <w:rsid w:val="00F93254"/>
    <w:rsid w:val="00FD2E9F"/>
    <w:rsid w:val="00FD53CE"/>
    <w:rsid w:val="00FF06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33B55"/>
  <w15:docId w15:val="{4EFEE6F3-8DF9-4C91-9131-12418177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3">
    <w:name w:val="heading 3"/>
    <w:basedOn w:val="Normal"/>
    <w:next w:val="Normal"/>
    <w:qFormat/>
    <w:pPr>
      <w:keepNext/>
      <w:jc w:val="both"/>
      <w:outlineLvl w:val="2"/>
    </w:pPr>
    <w:rPr>
      <w:rFonts w:ascii="Tahoma" w:hAnsi="Tahoma" w:cs="Tahoma"/>
      <w:b/>
      <w:bCs/>
      <w:snapToGrid w:val="0"/>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napToGrid w:val="0"/>
      <w:sz w:val="28"/>
      <w:szCs w:val="28"/>
      <w:lang w:val="lv-LV" w:eastAsia="lv-LV"/>
    </w:rPr>
  </w:style>
  <w:style w:type="paragraph" w:styleId="BodyText">
    <w:name w:val="Body Text"/>
    <w:basedOn w:val="Normal"/>
    <w:pPr>
      <w:jc w:val="both"/>
    </w:pPr>
    <w:rPr>
      <w:snapToGrid w:val="0"/>
      <w:lang w:val="lv-LV" w:eastAsia="lv-LV"/>
    </w:rPr>
  </w:style>
  <w:style w:type="paragraph" w:styleId="BodyText2">
    <w:name w:val="Body Text 2"/>
    <w:basedOn w:val="Normal"/>
    <w:pPr>
      <w:jc w:val="both"/>
    </w:pPr>
    <w:rPr>
      <w:snapToGrid w:val="0"/>
      <w:sz w:val="22"/>
      <w:szCs w:val="22"/>
      <w:lang w:val="lv-LV" w:eastAsia="lv-LV"/>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1">
    <w:name w:val="normal1"/>
    <w:basedOn w:val="Header"/>
    <w:pPr>
      <w:tabs>
        <w:tab w:val="clear" w:pos="4153"/>
        <w:tab w:val="clear" w:pos="8306"/>
      </w:tabs>
      <w:spacing w:before="200"/>
    </w:pPr>
    <w:rPr>
      <w:szCs w:val="20"/>
      <w:lang w:val="sv-SE" w:eastAsia="sv-SE"/>
    </w:rPr>
  </w:style>
  <w:style w:type="paragraph" w:styleId="BodyText3">
    <w:name w:val="Body Text 3"/>
    <w:basedOn w:val="Normal"/>
    <w:pPr>
      <w:jc w:val="both"/>
    </w:pPr>
    <w:rPr>
      <w:rFonts w:ascii="Helvetica" w:hAnsi="Helvetica"/>
      <w:sz w:val="17"/>
      <w:szCs w:val="17"/>
      <w:lang w:val="et-EE"/>
    </w:rPr>
  </w:style>
  <w:style w:type="character" w:styleId="Hyperlink">
    <w:name w:val="Hyperlink"/>
    <w:rPr>
      <w:color w:val="0000FF"/>
      <w:u w:val="single"/>
    </w:rPr>
  </w:style>
  <w:style w:type="character" w:styleId="CommentReference">
    <w:name w:val="annotation reference"/>
    <w:semiHidden/>
    <w:rsid w:val="00352266"/>
    <w:rPr>
      <w:sz w:val="16"/>
      <w:szCs w:val="16"/>
    </w:rPr>
  </w:style>
  <w:style w:type="paragraph" w:styleId="CommentText">
    <w:name w:val="annotation text"/>
    <w:basedOn w:val="Normal"/>
    <w:semiHidden/>
    <w:rsid w:val="00352266"/>
    <w:rPr>
      <w:sz w:val="20"/>
      <w:szCs w:val="20"/>
    </w:rPr>
  </w:style>
  <w:style w:type="paragraph" w:styleId="CommentSubject">
    <w:name w:val="annotation subject"/>
    <w:basedOn w:val="CommentText"/>
    <w:next w:val="CommentText"/>
    <w:semiHidden/>
    <w:rsid w:val="00352266"/>
    <w:rPr>
      <w:b/>
      <w:bCs/>
    </w:rPr>
  </w:style>
  <w:style w:type="paragraph" w:styleId="BalloonText">
    <w:name w:val="Balloon Text"/>
    <w:basedOn w:val="Normal"/>
    <w:semiHidden/>
    <w:rsid w:val="00352266"/>
    <w:rPr>
      <w:rFonts w:ascii="Tahoma" w:hAnsi="Tahoma" w:cs="Tahoma"/>
      <w:sz w:val="16"/>
      <w:szCs w:val="16"/>
    </w:rPr>
  </w:style>
  <w:style w:type="paragraph" w:styleId="Revision">
    <w:name w:val="Revision"/>
    <w:hidden/>
    <w:uiPriority w:val="99"/>
    <w:semiHidden/>
    <w:rsid w:val="00F13A36"/>
    <w:rPr>
      <w:sz w:val="24"/>
      <w:szCs w:val="24"/>
      <w:lang w:val="en-GB" w:eastAsia="en-US"/>
    </w:rPr>
  </w:style>
  <w:style w:type="character" w:customStyle="1" w:styleId="Lahendamatamainimine1">
    <w:name w:val="Lahendamata mainimine1"/>
    <w:uiPriority w:val="99"/>
    <w:semiHidden/>
    <w:unhideWhenUsed/>
    <w:rsid w:val="00BA3E28"/>
    <w:rPr>
      <w:color w:val="808080"/>
      <w:shd w:val="clear" w:color="auto" w:fill="E6E6E6"/>
    </w:rPr>
  </w:style>
  <w:style w:type="character" w:styleId="FollowedHyperlink">
    <w:name w:val="FollowedHyperlink"/>
    <w:basedOn w:val="DefaultParagraphFont"/>
    <w:rsid w:val="00D23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6107">
      <w:bodyDiv w:val="1"/>
      <w:marLeft w:val="0"/>
      <w:marRight w:val="0"/>
      <w:marTop w:val="0"/>
      <w:marBottom w:val="0"/>
      <w:divBdr>
        <w:top w:val="none" w:sz="0" w:space="0" w:color="auto"/>
        <w:left w:val="none" w:sz="0" w:space="0" w:color="auto"/>
        <w:bottom w:val="none" w:sz="0" w:space="0" w:color="auto"/>
        <w:right w:val="none" w:sz="0" w:space="0" w:color="auto"/>
      </w:divBdr>
    </w:div>
    <w:div w:id="1682119303">
      <w:bodyDiv w:val="1"/>
      <w:marLeft w:val="0"/>
      <w:marRight w:val="0"/>
      <w:marTop w:val="0"/>
      <w:marBottom w:val="0"/>
      <w:divBdr>
        <w:top w:val="none" w:sz="0" w:space="0" w:color="auto"/>
        <w:left w:val="none" w:sz="0" w:space="0" w:color="auto"/>
        <w:bottom w:val="none" w:sz="0" w:space="0" w:color="auto"/>
        <w:right w:val="none" w:sz="0" w:space="0" w:color="auto"/>
      </w:divBdr>
    </w:div>
    <w:div w:id="21203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decaux.e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jcdecaux.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cdecaux.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cdecaux.ee/kupsised-ja-privaatsus" TargetMode="External"/><Relationship Id="rId4" Type="http://schemas.openxmlformats.org/officeDocument/2006/relationships/settings" Target="settings.xml"/><Relationship Id="rId9" Type="http://schemas.openxmlformats.org/officeDocument/2006/relationships/hyperlink" Target="http://www.jcdecaux.ee/tehnilised-tingimused-ja-materjal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7B12F-74B4-4E02-8F7E-A72F24AF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2764</Words>
  <Characters>16032</Characters>
  <Application>Microsoft Office Word</Application>
  <DocSecurity>0</DocSecurity>
  <Lines>133</Lines>
  <Paragraphs>37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Leping</vt:lpstr>
      <vt:lpstr>Leping</vt:lpstr>
    </vt:vector>
  </TitlesOfParts>
  <Company>JCDecaux</Company>
  <LinksUpToDate>false</LinksUpToDate>
  <CharactersWithSpaces>18759</CharactersWithSpaces>
  <SharedDoc>false</SharedDoc>
  <HLinks>
    <vt:vector size="12" baseType="variant">
      <vt:variant>
        <vt:i4>7929913</vt:i4>
      </vt:variant>
      <vt:variant>
        <vt:i4>12</vt:i4>
      </vt:variant>
      <vt:variant>
        <vt:i4>0</vt:i4>
      </vt:variant>
      <vt:variant>
        <vt:i4>5</vt:i4>
      </vt:variant>
      <vt:variant>
        <vt:lpwstr>http://www.jcdecaux.ee/tehnilised-tingimused-ja-materjalid</vt:lpwstr>
      </vt:variant>
      <vt:variant>
        <vt:lpwstr/>
      </vt:variant>
      <vt:variant>
        <vt:i4>5701757</vt:i4>
      </vt:variant>
      <vt:variant>
        <vt:i4>9</vt:i4>
      </vt:variant>
      <vt:variant>
        <vt:i4>0</vt:i4>
      </vt:variant>
      <vt:variant>
        <vt:i4>5</vt:i4>
      </vt:variant>
      <vt:variant>
        <vt:lpwstr>mailto:info@jcdecaux.ee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Kristiina Kõiv</dc:creator>
  <cp:keywords/>
  <cp:lastModifiedBy>Vinni Kristel-Ly | JCDecaux</cp:lastModifiedBy>
  <cp:revision>7</cp:revision>
  <cp:lastPrinted>2013-11-15T12:21:00Z</cp:lastPrinted>
  <dcterms:created xsi:type="dcterms:W3CDTF">2022-08-31T07:47:00Z</dcterms:created>
  <dcterms:modified xsi:type="dcterms:W3CDTF">2022-09-01T07:51:00Z</dcterms:modified>
</cp:coreProperties>
</file>